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pPr w:leftFromText="141" w:rightFromText="141" w:vertAnchor="text" w:tblpY="1"/>
        <w:tblOverlap w:val="never"/>
        <w:tblW w:w="5000" w:type="pct"/>
        <w:tblCellMar>
          <w:left w:w="85" w:type="dxa"/>
          <w:right w:w="85" w:type="dxa"/>
        </w:tblCellMar>
        <w:tblLook w:val="04A0" w:firstRow="1" w:lastRow="0" w:firstColumn="1" w:lastColumn="0" w:noHBand="0" w:noVBand="1"/>
      </w:tblPr>
      <w:tblGrid>
        <w:gridCol w:w="515"/>
        <w:gridCol w:w="1800"/>
        <w:gridCol w:w="1391"/>
        <w:gridCol w:w="6213"/>
        <w:gridCol w:w="4075"/>
      </w:tblGrid>
      <w:tr w:rsidR="009C40CB" w:rsidRPr="00CB6199" w14:paraId="3E3BB000" w14:textId="77777777" w:rsidTr="00925245">
        <w:trPr>
          <w:trHeight w:val="850"/>
        </w:trPr>
        <w:tc>
          <w:tcPr>
            <w:tcW w:w="184" w:type="pct"/>
            <w:shd w:val="clear" w:color="auto" w:fill="B3E5A1" w:themeFill="accent6" w:themeFillTint="66"/>
            <w:vAlign w:val="center"/>
          </w:tcPr>
          <w:p w14:paraId="786E288F" w14:textId="41349481" w:rsidR="009C40CB" w:rsidRPr="00C34567" w:rsidRDefault="00DC4A00" w:rsidP="00EF3E45">
            <w:pPr>
              <w:jc w:val="center"/>
              <w:rPr>
                <w:rFonts w:ascii="Times New Roman" w:hAnsi="Times New Roman" w:cs="Times New Roman"/>
                <w:b/>
                <w:bCs/>
                <w:sz w:val="20"/>
                <w:szCs w:val="20"/>
              </w:rPr>
            </w:pPr>
            <w:r>
              <w:rPr>
                <w:rFonts w:ascii="Times New Roman" w:hAnsi="Times New Roman" w:cs="Times New Roman"/>
                <w:b/>
                <w:bCs/>
                <w:sz w:val="20"/>
                <w:szCs w:val="20"/>
              </w:rPr>
              <w:t xml:space="preserve"> </w:t>
            </w:r>
            <w:r w:rsidR="00462B32">
              <w:rPr>
                <w:rFonts w:ascii="Times New Roman" w:hAnsi="Times New Roman" w:cs="Times New Roman"/>
                <w:b/>
                <w:bCs/>
                <w:sz w:val="20"/>
                <w:szCs w:val="20"/>
              </w:rPr>
              <w:t xml:space="preserve"> </w:t>
            </w:r>
            <w:r w:rsidR="009C40CB" w:rsidRPr="00C34567">
              <w:rPr>
                <w:rFonts w:ascii="Times New Roman" w:hAnsi="Times New Roman" w:cs="Times New Roman"/>
                <w:b/>
                <w:bCs/>
                <w:sz w:val="20"/>
                <w:szCs w:val="20"/>
              </w:rPr>
              <w:t>Lp.</w:t>
            </w:r>
          </w:p>
        </w:tc>
        <w:tc>
          <w:tcPr>
            <w:tcW w:w="643" w:type="pct"/>
            <w:shd w:val="clear" w:color="auto" w:fill="B3E5A1" w:themeFill="accent6" w:themeFillTint="66"/>
            <w:vAlign w:val="center"/>
          </w:tcPr>
          <w:p w14:paraId="35170058" w14:textId="77777777" w:rsidR="009C40CB" w:rsidRPr="00C34567" w:rsidRDefault="009C40CB" w:rsidP="00EF3E45">
            <w:pPr>
              <w:jc w:val="center"/>
              <w:rPr>
                <w:rFonts w:ascii="Times New Roman" w:hAnsi="Times New Roman" w:cs="Times New Roman"/>
                <w:b/>
                <w:bCs/>
                <w:sz w:val="20"/>
                <w:szCs w:val="20"/>
              </w:rPr>
            </w:pPr>
            <w:r w:rsidRPr="00C34567">
              <w:rPr>
                <w:rFonts w:ascii="Times New Roman" w:hAnsi="Times New Roman" w:cs="Times New Roman"/>
                <w:b/>
                <w:bCs/>
                <w:sz w:val="20"/>
                <w:szCs w:val="20"/>
              </w:rPr>
              <w:t>Organ zgłaszający uwagę</w:t>
            </w:r>
          </w:p>
        </w:tc>
        <w:tc>
          <w:tcPr>
            <w:tcW w:w="497" w:type="pct"/>
            <w:shd w:val="clear" w:color="auto" w:fill="B3E5A1" w:themeFill="accent6" w:themeFillTint="66"/>
            <w:vAlign w:val="center"/>
          </w:tcPr>
          <w:p w14:paraId="4E74F653" w14:textId="77777777" w:rsidR="009C40CB" w:rsidRPr="00C34567" w:rsidRDefault="009C40CB" w:rsidP="00EF3E45">
            <w:pPr>
              <w:jc w:val="center"/>
              <w:rPr>
                <w:rFonts w:ascii="Times New Roman" w:hAnsi="Times New Roman" w:cs="Times New Roman"/>
                <w:b/>
                <w:bCs/>
                <w:sz w:val="20"/>
                <w:szCs w:val="20"/>
              </w:rPr>
            </w:pPr>
            <w:r w:rsidRPr="00C34567">
              <w:rPr>
                <w:rFonts w:ascii="Times New Roman" w:hAnsi="Times New Roman" w:cs="Times New Roman"/>
                <w:b/>
                <w:bCs/>
                <w:sz w:val="20"/>
                <w:szCs w:val="20"/>
              </w:rPr>
              <w:t>Przepis</w:t>
            </w:r>
          </w:p>
        </w:tc>
        <w:tc>
          <w:tcPr>
            <w:tcW w:w="2220" w:type="pct"/>
            <w:shd w:val="clear" w:color="auto" w:fill="B3E5A1" w:themeFill="accent6" w:themeFillTint="66"/>
            <w:vAlign w:val="center"/>
          </w:tcPr>
          <w:p w14:paraId="781ABD7E" w14:textId="77777777" w:rsidR="009C40CB" w:rsidRPr="00C34567" w:rsidRDefault="009C40CB" w:rsidP="00EF3E45">
            <w:pPr>
              <w:jc w:val="center"/>
              <w:rPr>
                <w:rFonts w:ascii="Times New Roman" w:hAnsi="Times New Roman" w:cs="Times New Roman"/>
                <w:b/>
                <w:bCs/>
                <w:sz w:val="20"/>
                <w:szCs w:val="20"/>
              </w:rPr>
            </w:pPr>
            <w:r w:rsidRPr="00C34567">
              <w:rPr>
                <w:rFonts w:ascii="Times New Roman" w:hAnsi="Times New Roman" w:cs="Times New Roman"/>
                <w:b/>
                <w:bCs/>
                <w:sz w:val="20"/>
                <w:szCs w:val="20"/>
              </w:rPr>
              <w:t>Treść zgłoszonej uwagi</w:t>
            </w:r>
          </w:p>
        </w:tc>
        <w:tc>
          <w:tcPr>
            <w:tcW w:w="1456" w:type="pct"/>
            <w:shd w:val="clear" w:color="auto" w:fill="B3E5A1" w:themeFill="accent6" w:themeFillTint="66"/>
            <w:vAlign w:val="center"/>
          </w:tcPr>
          <w:p w14:paraId="34E487D4" w14:textId="77777777" w:rsidR="009C40CB" w:rsidRPr="00CB6199" w:rsidRDefault="009C40CB" w:rsidP="00EF3E45">
            <w:pPr>
              <w:tabs>
                <w:tab w:val="left" w:pos="1710"/>
              </w:tabs>
              <w:jc w:val="both"/>
              <w:rPr>
                <w:rFonts w:ascii="Times New Roman" w:hAnsi="Times New Roman" w:cs="Times New Roman"/>
                <w:b/>
                <w:bCs/>
                <w:sz w:val="20"/>
                <w:szCs w:val="20"/>
              </w:rPr>
            </w:pPr>
            <w:r w:rsidRPr="00C34567">
              <w:rPr>
                <w:rFonts w:ascii="Times New Roman" w:hAnsi="Times New Roman" w:cs="Times New Roman"/>
                <w:b/>
                <w:bCs/>
                <w:sz w:val="20"/>
                <w:szCs w:val="20"/>
              </w:rPr>
              <w:t>Stanowisko</w:t>
            </w:r>
            <w:r>
              <w:rPr>
                <w:rFonts w:ascii="Times New Roman" w:hAnsi="Times New Roman" w:cs="Times New Roman"/>
                <w:b/>
                <w:bCs/>
                <w:sz w:val="20"/>
                <w:szCs w:val="20"/>
              </w:rPr>
              <w:t xml:space="preserve"> MS</w:t>
            </w:r>
          </w:p>
        </w:tc>
      </w:tr>
      <w:tr w:rsidR="00A403C2" w:rsidRPr="00C34567" w14:paraId="7C965EE3" w14:textId="77777777" w:rsidTr="00925245">
        <w:trPr>
          <w:trHeight w:val="850"/>
        </w:trPr>
        <w:tc>
          <w:tcPr>
            <w:tcW w:w="184" w:type="pct"/>
          </w:tcPr>
          <w:p w14:paraId="09AD22E2" w14:textId="77777777" w:rsidR="00A403C2" w:rsidRPr="00C34567" w:rsidRDefault="00A403C2" w:rsidP="00EF3E45">
            <w:pPr>
              <w:pStyle w:val="Akapitzlist"/>
              <w:numPr>
                <w:ilvl w:val="0"/>
                <w:numId w:val="1"/>
              </w:numPr>
              <w:jc w:val="center"/>
              <w:rPr>
                <w:rFonts w:ascii="Times New Roman" w:hAnsi="Times New Roman" w:cs="Times New Roman"/>
                <w:sz w:val="20"/>
                <w:szCs w:val="20"/>
              </w:rPr>
            </w:pPr>
          </w:p>
        </w:tc>
        <w:tc>
          <w:tcPr>
            <w:tcW w:w="643" w:type="pct"/>
          </w:tcPr>
          <w:p w14:paraId="521FE3EF" w14:textId="2A9598A5" w:rsidR="00A403C2" w:rsidRDefault="00A403C2" w:rsidP="00EF3E45">
            <w:pPr>
              <w:tabs>
                <w:tab w:val="left" w:pos="600"/>
              </w:tabs>
              <w:jc w:val="center"/>
              <w:rPr>
                <w:rFonts w:ascii="Times New Roman" w:hAnsi="Times New Roman" w:cs="Times New Roman"/>
                <w:sz w:val="20"/>
                <w:szCs w:val="20"/>
              </w:rPr>
            </w:pPr>
            <w:r w:rsidRPr="00A403C2">
              <w:rPr>
                <w:rFonts w:ascii="Times New Roman" w:hAnsi="Times New Roman" w:cs="Times New Roman"/>
                <w:sz w:val="20"/>
                <w:szCs w:val="20"/>
              </w:rPr>
              <w:t>Rada Działalności Pożytku Publicznego</w:t>
            </w:r>
          </w:p>
        </w:tc>
        <w:tc>
          <w:tcPr>
            <w:tcW w:w="497" w:type="pct"/>
          </w:tcPr>
          <w:p w14:paraId="2C782BA1" w14:textId="4369E582" w:rsidR="00A403C2" w:rsidRPr="001D63AA" w:rsidRDefault="0037767D" w:rsidP="00EF3E45">
            <w:pPr>
              <w:jc w:val="center"/>
              <w:rPr>
                <w:rFonts w:ascii="Times New Roman" w:hAnsi="Times New Roman" w:cs="Times New Roman"/>
                <w:sz w:val="20"/>
                <w:szCs w:val="20"/>
              </w:rPr>
            </w:pPr>
            <w:r>
              <w:rPr>
                <w:rFonts w:ascii="Times New Roman" w:hAnsi="Times New Roman" w:cs="Times New Roman"/>
                <w:sz w:val="20"/>
                <w:szCs w:val="20"/>
              </w:rPr>
              <w:t>u</w:t>
            </w:r>
            <w:r w:rsidR="00A403C2">
              <w:rPr>
                <w:rFonts w:ascii="Times New Roman" w:hAnsi="Times New Roman" w:cs="Times New Roman"/>
                <w:sz w:val="20"/>
                <w:szCs w:val="20"/>
              </w:rPr>
              <w:t xml:space="preserve">waga </w:t>
            </w:r>
            <w:r>
              <w:rPr>
                <w:rFonts w:ascii="Times New Roman" w:hAnsi="Times New Roman" w:cs="Times New Roman"/>
                <w:sz w:val="20"/>
                <w:szCs w:val="20"/>
              </w:rPr>
              <w:t>o</w:t>
            </w:r>
            <w:r w:rsidR="0093381F">
              <w:rPr>
                <w:rFonts w:ascii="Times New Roman" w:hAnsi="Times New Roman" w:cs="Times New Roman"/>
                <w:sz w:val="20"/>
                <w:szCs w:val="20"/>
              </w:rPr>
              <w:t> </w:t>
            </w:r>
            <w:r>
              <w:rPr>
                <w:rFonts w:ascii="Times New Roman" w:hAnsi="Times New Roman" w:cs="Times New Roman"/>
                <w:sz w:val="20"/>
                <w:szCs w:val="20"/>
              </w:rPr>
              <w:t xml:space="preserve">charakterze </w:t>
            </w:r>
            <w:r w:rsidR="00A403C2">
              <w:rPr>
                <w:rFonts w:ascii="Times New Roman" w:hAnsi="Times New Roman" w:cs="Times New Roman"/>
                <w:sz w:val="20"/>
                <w:szCs w:val="20"/>
              </w:rPr>
              <w:t>ogóln</w:t>
            </w:r>
            <w:r>
              <w:rPr>
                <w:rFonts w:ascii="Times New Roman" w:hAnsi="Times New Roman" w:cs="Times New Roman"/>
                <w:sz w:val="20"/>
                <w:szCs w:val="20"/>
              </w:rPr>
              <w:t>ym</w:t>
            </w:r>
          </w:p>
        </w:tc>
        <w:tc>
          <w:tcPr>
            <w:tcW w:w="2220" w:type="pct"/>
          </w:tcPr>
          <w:p w14:paraId="192E973B" w14:textId="51DCB808" w:rsidR="00A403C2" w:rsidRPr="000137D4" w:rsidRDefault="0047451D" w:rsidP="002B7656">
            <w:pPr>
              <w:jc w:val="both"/>
              <w:rPr>
                <w:rFonts w:ascii="Times New Roman" w:hAnsi="Times New Roman" w:cs="Times New Roman"/>
                <w:sz w:val="20"/>
                <w:szCs w:val="20"/>
              </w:rPr>
            </w:pPr>
            <w:r>
              <w:rPr>
                <w:rFonts w:ascii="Times New Roman" w:hAnsi="Times New Roman" w:cs="Times New Roman"/>
                <w:sz w:val="20"/>
                <w:szCs w:val="20"/>
              </w:rPr>
              <w:t>„</w:t>
            </w:r>
            <w:r w:rsidRPr="0047451D">
              <w:rPr>
                <w:rFonts w:ascii="Times New Roman" w:hAnsi="Times New Roman" w:cs="Times New Roman"/>
                <w:sz w:val="20"/>
                <w:szCs w:val="20"/>
              </w:rPr>
              <w:t>Niewystarczające rozwiązania dla osób ze szczególnymi potrzebami – brak minimalnych standardów dostępności i zasad zwrotu kosztów dojazdów przy świadczeniach poza punktem.</w:t>
            </w:r>
            <w:r>
              <w:rPr>
                <w:rFonts w:ascii="Times New Roman" w:hAnsi="Times New Roman" w:cs="Times New Roman"/>
                <w:sz w:val="20"/>
                <w:szCs w:val="20"/>
              </w:rPr>
              <w:t>”</w:t>
            </w:r>
          </w:p>
        </w:tc>
        <w:tc>
          <w:tcPr>
            <w:tcW w:w="1456" w:type="pct"/>
          </w:tcPr>
          <w:p w14:paraId="1E5458AD" w14:textId="77777777" w:rsidR="00A403C2" w:rsidRDefault="00A403C2" w:rsidP="00D0146A">
            <w:pPr>
              <w:jc w:val="both"/>
              <w:rPr>
                <w:rFonts w:ascii="Times New Roman" w:hAnsi="Times New Roman" w:cs="Times New Roman"/>
                <w:b/>
                <w:bCs/>
                <w:sz w:val="20"/>
                <w:szCs w:val="20"/>
              </w:rPr>
            </w:pPr>
            <w:r>
              <w:rPr>
                <w:rFonts w:ascii="Times New Roman" w:hAnsi="Times New Roman" w:cs="Times New Roman"/>
                <w:b/>
                <w:bCs/>
                <w:sz w:val="20"/>
                <w:szCs w:val="20"/>
              </w:rPr>
              <w:t>Uwaga częściowo uwzględniona.</w:t>
            </w:r>
          </w:p>
          <w:p w14:paraId="592C7696" w14:textId="77777777" w:rsidR="00A21933" w:rsidRDefault="00A21933" w:rsidP="00A21933">
            <w:pPr>
              <w:jc w:val="both"/>
              <w:rPr>
                <w:rFonts w:ascii="Times New Roman" w:hAnsi="Times New Roman" w:cs="Times New Roman"/>
                <w:sz w:val="20"/>
                <w:szCs w:val="20"/>
              </w:rPr>
            </w:pPr>
          </w:p>
          <w:p w14:paraId="105A2803" w14:textId="77777777" w:rsidR="00023110" w:rsidRDefault="00A21933" w:rsidP="00A21933">
            <w:pPr>
              <w:jc w:val="both"/>
              <w:rPr>
                <w:rFonts w:ascii="Times New Roman" w:hAnsi="Times New Roman" w:cs="Times New Roman"/>
                <w:sz w:val="20"/>
                <w:szCs w:val="20"/>
              </w:rPr>
            </w:pPr>
            <w:r>
              <w:rPr>
                <w:rFonts w:ascii="Times New Roman" w:hAnsi="Times New Roman" w:cs="Times New Roman"/>
                <w:sz w:val="20"/>
                <w:szCs w:val="20"/>
              </w:rPr>
              <w:t>P</w:t>
            </w:r>
            <w:r w:rsidRPr="00A21933">
              <w:rPr>
                <w:rFonts w:ascii="Times New Roman" w:hAnsi="Times New Roman" w:cs="Times New Roman"/>
                <w:sz w:val="20"/>
                <w:szCs w:val="20"/>
              </w:rPr>
              <w:t>rojekt rozporządzenia uzupełniono o</w:t>
            </w:r>
            <w:r>
              <w:rPr>
                <w:rFonts w:ascii="Times New Roman" w:hAnsi="Times New Roman" w:cs="Times New Roman"/>
                <w:sz w:val="20"/>
                <w:szCs w:val="20"/>
              </w:rPr>
              <w:t> </w:t>
            </w:r>
            <w:r w:rsidRPr="00A21933">
              <w:rPr>
                <w:rFonts w:ascii="Times New Roman" w:hAnsi="Times New Roman" w:cs="Times New Roman"/>
                <w:sz w:val="20"/>
                <w:szCs w:val="20"/>
              </w:rPr>
              <w:t>regulację wskazującą, że osoby, o</w:t>
            </w:r>
            <w:r>
              <w:rPr>
                <w:rFonts w:ascii="Times New Roman" w:hAnsi="Times New Roman" w:cs="Times New Roman"/>
                <w:sz w:val="20"/>
                <w:szCs w:val="20"/>
              </w:rPr>
              <w:t> </w:t>
            </w:r>
            <w:r w:rsidRPr="00A21933">
              <w:rPr>
                <w:rFonts w:ascii="Times New Roman" w:hAnsi="Times New Roman" w:cs="Times New Roman"/>
                <w:sz w:val="20"/>
                <w:szCs w:val="20"/>
              </w:rPr>
              <w:t xml:space="preserve">których mowa w art. 8 ust. 8 ustawy </w:t>
            </w:r>
            <w:r w:rsidR="00023110">
              <w:rPr>
                <w:rFonts w:ascii="Times New Roman" w:hAnsi="Times New Roman" w:cs="Times New Roman"/>
                <w:sz w:val="20"/>
                <w:szCs w:val="20"/>
              </w:rPr>
              <w:t xml:space="preserve">z dnia 5 sierpnia 2015 r. o nieodpłatnej pomocy prawnej, nieodpłatnym poradnictwie obywatelskim oraz edukacji prawnej, zwanej dalej „ustawą” </w:t>
            </w:r>
            <w:r w:rsidRPr="00A21933">
              <w:rPr>
                <w:rFonts w:ascii="Times New Roman" w:hAnsi="Times New Roman" w:cs="Times New Roman"/>
                <w:sz w:val="20"/>
                <w:szCs w:val="20"/>
              </w:rPr>
              <w:t>(osoby ze znaczną niepełnosprawnością ruchową, które nie mogą stawić się w</w:t>
            </w:r>
            <w:r w:rsidR="00A77CC4">
              <w:rPr>
                <w:rFonts w:ascii="Times New Roman" w:hAnsi="Times New Roman" w:cs="Times New Roman"/>
                <w:sz w:val="20"/>
                <w:szCs w:val="20"/>
              </w:rPr>
              <w:t> </w:t>
            </w:r>
            <w:r w:rsidRPr="00A21933">
              <w:rPr>
                <w:rFonts w:ascii="Times New Roman" w:hAnsi="Times New Roman" w:cs="Times New Roman"/>
                <w:sz w:val="20"/>
                <w:szCs w:val="20"/>
              </w:rPr>
              <w:t>punkcie osobiście, oraz osoby doświadczające trudności w</w:t>
            </w:r>
            <w:r w:rsidR="00A77CC4">
              <w:rPr>
                <w:rFonts w:ascii="Times New Roman" w:hAnsi="Times New Roman" w:cs="Times New Roman"/>
                <w:sz w:val="20"/>
                <w:szCs w:val="20"/>
              </w:rPr>
              <w:t> </w:t>
            </w:r>
            <w:r w:rsidRPr="00A21933">
              <w:rPr>
                <w:rFonts w:ascii="Times New Roman" w:hAnsi="Times New Roman" w:cs="Times New Roman"/>
                <w:sz w:val="20"/>
                <w:szCs w:val="20"/>
              </w:rPr>
              <w:t>komunikowaniu się, o których mowa w</w:t>
            </w:r>
            <w:r w:rsidR="00A77CC4">
              <w:rPr>
                <w:rFonts w:ascii="Times New Roman" w:hAnsi="Times New Roman" w:cs="Times New Roman"/>
                <w:sz w:val="20"/>
                <w:szCs w:val="20"/>
              </w:rPr>
              <w:t> </w:t>
            </w:r>
            <w:r w:rsidRPr="00A21933">
              <w:rPr>
                <w:rFonts w:ascii="Times New Roman" w:hAnsi="Times New Roman" w:cs="Times New Roman"/>
                <w:sz w:val="20"/>
                <w:szCs w:val="20"/>
              </w:rPr>
              <w:t xml:space="preserve">ustawie z dnia 19 sierpnia 2011 r. o </w:t>
            </w:r>
            <w:r w:rsidR="00A77CC4">
              <w:rPr>
                <w:rFonts w:ascii="Times New Roman" w:hAnsi="Times New Roman" w:cs="Times New Roman"/>
                <w:sz w:val="20"/>
                <w:szCs w:val="20"/>
              </w:rPr>
              <w:t>j</w:t>
            </w:r>
            <w:r w:rsidRPr="00A21933">
              <w:rPr>
                <w:rFonts w:ascii="Times New Roman" w:hAnsi="Times New Roman" w:cs="Times New Roman"/>
                <w:sz w:val="20"/>
                <w:szCs w:val="20"/>
              </w:rPr>
              <w:t>ęzyku migowym i innych środkach komunikowania się), przy dokonywaniu zgłoszenia korzystania z pomocy za</w:t>
            </w:r>
            <w:r w:rsidR="00A77CC4">
              <w:rPr>
                <w:rFonts w:ascii="Times New Roman" w:hAnsi="Times New Roman" w:cs="Times New Roman"/>
                <w:sz w:val="20"/>
                <w:szCs w:val="20"/>
              </w:rPr>
              <w:t> </w:t>
            </w:r>
            <w:r w:rsidRPr="00A21933">
              <w:rPr>
                <w:rFonts w:ascii="Times New Roman" w:hAnsi="Times New Roman" w:cs="Times New Roman"/>
                <w:sz w:val="20"/>
                <w:szCs w:val="20"/>
              </w:rPr>
              <w:t>pośrednictwem środków porozumiewania się na odległość</w:t>
            </w:r>
            <w:r w:rsidR="0093381F">
              <w:rPr>
                <w:rFonts w:ascii="Times New Roman" w:hAnsi="Times New Roman" w:cs="Times New Roman"/>
                <w:sz w:val="20"/>
                <w:szCs w:val="20"/>
              </w:rPr>
              <w:t>,</w:t>
            </w:r>
            <w:r w:rsidRPr="00A21933">
              <w:rPr>
                <w:rFonts w:ascii="Times New Roman" w:hAnsi="Times New Roman" w:cs="Times New Roman"/>
                <w:sz w:val="20"/>
                <w:szCs w:val="20"/>
              </w:rPr>
              <w:t xml:space="preserve"> inform</w:t>
            </w:r>
            <w:r w:rsidR="009A27BE">
              <w:rPr>
                <w:rFonts w:ascii="Times New Roman" w:hAnsi="Times New Roman" w:cs="Times New Roman"/>
                <w:sz w:val="20"/>
                <w:szCs w:val="20"/>
              </w:rPr>
              <w:t>ują</w:t>
            </w:r>
            <w:r w:rsidRPr="00A21933">
              <w:rPr>
                <w:rFonts w:ascii="Times New Roman" w:hAnsi="Times New Roman" w:cs="Times New Roman"/>
                <w:sz w:val="20"/>
                <w:szCs w:val="20"/>
              </w:rPr>
              <w:t xml:space="preserve"> o dostępnych tym osobom środkach porozumiewania się na odległość, tak aby można było zapewnić tym osobom dostępne dla nich środki komunikowania, zgodnie z ustawą z dnia 19 lipca 2019 r. o zapewnianiu dostępności osobom ze szczególnymi potrzebami. </w:t>
            </w:r>
          </w:p>
          <w:p w14:paraId="5413D862" w14:textId="7E4AA2F2" w:rsidR="00A21933" w:rsidRPr="00A21933" w:rsidRDefault="00A21933" w:rsidP="00A21933">
            <w:pPr>
              <w:jc w:val="both"/>
              <w:rPr>
                <w:rFonts w:ascii="Times New Roman" w:hAnsi="Times New Roman" w:cs="Times New Roman"/>
                <w:sz w:val="20"/>
                <w:szCs w:val="20"/>
              </w:rPr>
            </w:pPr>
            <w:r w:rsidRPr="00A21933">
              <w:rPr>
                <w:rFonts w:ascii="Times New Roman" w:hAnsi="Times New Roman" w:cs="Times New Roman"/>
                <w:sz w:val="20"/>
                <w:szCs w:val="20"/>
              </w:rPr>
              <w:t>Jeżeli natomiast ww.</w:t>
            </w:r>
            <w:r w:rsidR="00023110">
              <w:rPr>
                <w:rFonts w:ascii="Times New Roman" w:hAnsi="Times New Roman" w:cs="Times New Roman"/>
                <w:sz w:val="20"/>
                <w:szCs w:val="20"/>
              </w:rPr>
              <w:t> </w:t>
            </w:r>
            <w:r w:rsidRPr="00A21933">
              <w:rPr>
                <w:rFonts w:ascii="Times New Roman" w:hAnsi="Times New Roman" w:cs="Times New Roman"/>
                <w:sz w:val="20"/>
                <w:szCs w:val="20"/>
              </w:rPr>
              <w:t>osoby chciałaby umówić wizytę poza punktem, wówczas dokonując zgłoszenia wskazują, że</w:t>
            </w:r>
            <w:r w:rsidR="00A77CC4">
              <w:rPr>
                <w:rFonts w:ascii="Times New Roman" w:hAnsi="Times New Roman" w:cs="Times New Roman"/>
                <w:sz w:val="20"/>
                <w:szCs w:val="20"/>
              </w:rPr>
              <w:t> </w:t>
            </w:r>
            <w:r w:rsidRPr="00A21933">
              <w:rPr>
                <w:rFonts w:ascii="Times New Roman" w:hAnsi="Times New Roman" w:cs="Times New Roman"/>
                <w:sz w:val="20"/>
                <w:szCs w:val="20"/>
              </w:rPr>
              <w:t>zachodzą okoliczności, o których mowa w</w:t>
            </w:r>
            <w:r w:rsidR="00C615A8">
              <w:rPr>
                <w:rFonts w:ascii="Times New Roman" w:hAnsi="Times New Roman" w:cs="Times New Roman"/>
                <w:sz w:val="20"/>
                <w:szCs w:val="20"/>
              </w:rPr>
              <w:t> </w:t>
            </w:r>
            <w:r w:rsidR="00023110">
              <w:rPr>
                <w:rFonts w:ascii="Times New Roman" w:hAnsi="Times New Roman" w:cs="Times New Roman"/>
                <w:sz w:val="20"/>
                <w:szCs w:val="20"/>
              </w:rPr>
              <w:t>art. 8 ust. 8 ustawy</w:t>
            </w:r>
            <w:r w:rsidRPr="00A21933">
              <w:rPr>
                <w:rFonts w:ascii="Times New Roman" w:hAnsi="Times New Roman" w:cs="Times New Roman"/>
                <w:sz w:val="20"/>
                <w:szCs w:val="20"/>
              </w:rPr>
              <w:t>, a zatem, że są osobami z</w:t>
            </w:r>
            <w:r w:rsidR="00A77CC4">
              <w:rPr>
                <w:rFonts w:ascii="Times New Roman" w:hAnsi="Times New Roman" w:cs="Times New Roman"/>
                <w:sz w:val="20"/>
                <w:szCs w:val="20"/>
              </w:rPr>
              <w:t> </w:t>
            </w:r>
            <w:r w:rsidRPr="00A21933">
              <w:rPr>
                <w:rFonts w:ascii="Times New Roman" w:hAnsi="Times New Roman" w:cs="Times New Roman"/>
                <w:sz w:val="20"/>
                <w:szCs w:val="20"/>
              </w:rPr>
              <w:t xml:space="preserve">niepełnosprawnością ruchową lub doświadczają trudności w komunikowaniu się. Taka osoba nie jest jednak obowiązana do wykazywania tych okoliczności za pomocą dokumentów, ma jedynie wskazać w trakcie zgłoszenia telefonicznego lub za pomocą </w:t>
            </w:r>
            <w:r w:rsidRPr="00A21933">
              <w:rPr>
                <w:rFonts w:ascii="Times New Roman" w:hAnsi="Times New Roman" w:cs="Times New Roman"/>
                <w:sz w:val="20"/>
                <w:szCs w:val="20"/>
              </w:rPr>
              <w:lastRenderedPageBreak/>
              <w:t>środków komunikacji elektronicznej, o których mowa w art. 8 ust. 5 ustawy, że takie okoliczności zachodzą. Celem zaproponowanego rozwiązania jest zapewnienie, że już w momencie zapisu starosta będzie otrzymywał informację o</w:t>
            </w:r>
            <w:r w:rsidR="00A77CC4">
              <w:rPr>
                <w:rFonts w:ascii="Times New Roman" w:hAnsi="Times New Roman" w:cs="Times New Roman"/>
                <w:sz w:val="20"/>
                <w:szCs w:val="20"/>
              </w:rPr>
              <w:t> </w:t>
            </w:r>
            <w:r w:rsidRPr="00A21933">
              <w:rPr>
                <w:rFonts w:ascii="Times New Roman" w:hAnsi="Times New Roman" w:cs="Times New Roman"/>
                <w:sz w:val="20"/>
                <w:szCs w:val="20"/>
              </w:rPr>
              <w:t>potrzebie zapewnienia dostępności pomocy i</w:t>
            </w:r>
            <w:r w:rsidR="00CF7ADE">
              <w:rPr>
                <w:rFonts w:ascii="Times New Roman" w:hAnsi="Times New Roman" w:cs="Times New Roman"/>
                <w:sz w:val="20"/>
                <w:szCs w:val="20"/>
              </w:rPr>
              <w:t> </w:t>
            </w:r>
            <w:r w:rsidRPr="00A21933">
              <w:rPr>
                <w:rFonts w:ascii="Times New Roman" w:hAnsi="Times New Roman" w:cs="Times New Roman"/>
                <w:sz w:val="20"/>
                <w:szCs w:val="20"/>
              </w:rPr>
              <w:t>formie zapewnienia tej dostępności. Dzięki temu będzie możliwe dostosowanie formy wizyty i środków porozumiewania się z osobą potrzebującą, do możliwości wynikających z</w:t>
            </w:r>
            <w:r w:rsidR="00A77CC4">
              <w:rPr>
                <w:rFonts w:ascii="Times New Roman" w:hAnsi="Times New Roman" w:cs="Times New Roman"/>
                <w:sz w:val="20"/>
                <w:szCs w:val="20"/>
              </w:rPr>
              <w:t> </w:t>
            </w:r>
            <w:r w:rsidRPr="00A21933">
              <w:rPr>
                <w:rFonts w:ascii="Times New Roman" w:hAnsi="Times New Roman" w:cs="Times New Roman"/>
                <w:sz w:val="20"/>
                <w:szCs w:val="20"/>
              </w:rPr>
              <w:t xml:space="preserve">indywidualnej sytuacji tej osoby. </w:t>
            </w:r>
          </w:p>
          <w:p w14:paraId="2B6C80CF" w14:textId="5DA01151" w:rsidR="00A21933" w:rsidRPr="00A21933" w:rsidRDefault="00927FEA" w:rsidP="00A21933">
            <w:pPr>
              <w:jc w:val="both"/>
              <w:rPr>
                <w:rFonts w:ascii="Times New Roman" w:hAnsi="Times New Roman" w:cs="Times New Roman"/>
                <w:sz w:val="20"/>
                <w:szCs w:val="20"/>
              </w:rPr>
            </w:pPr>
            <w:r w:rsidRPr="00927FEA">
              <w:rPr>
                <w:rFonts w:ascii="Times New Roman" w:hAnsi="Times New Roman" w:cs="Times New Roman"/>
                <w:sz w:val="20"/>
                <w:szCs w:val="20"/>
              </w:rPr>
              <w:t>Kwestia zwrotu kosztów dojazdu w przypadku udzielania nieodpłatnej pomocy prawnej lub nieodpłatnego poradnictwa obywatelskiego poza punktem nie może zostać uregulowana w</w:t>
            </w:r>
            <w:r w:rsidR="0093381F">
              <w:rPr>
                <w:rFonts w:ascii="Times New Roman" w:hAnsi="Times New Roman" w:cs="Times New Roman"/>
                <w:sz w:val="20"/>
                <w:szCs w:val="20"/>
              </w:rPr>
              <w:t> </w:t>
            </w:r>
            <w:r w:rsidRPr="00927FEA">
              <w:rPr>
                <w:rFonts w:ascii="Times New Roman" w:hAnsi="Times New Roman" w:cs="Times New Roman"/>
                <w:sz w:val="20"/>
                <w:szCs w:val="20"/>
              </w:rPr>
              <w:t>nowelizowanym rozporządzeniu, gdyż wykracza poza zakres upoważnienia zawartego w art. 13 ustawy. Powiaty, będąc odpowiedzialnymi za</w:t>
            </w:r>
            <w:r>
              <w:rPr>
                <w:rFonts w:ascii="Times New Roman" w:hAnsi="Times New Roman" w:cs="Times New Roman"/>
                <w:sz w:val="20"/>
                <w:szCs w:val="20"/>
              </w:rPr>
              <w:t> </w:t>
            </w:r>
            <w:r w:rsidRPr="00927FEA">
              <w:rPr>
                <w:rFonts w:ascii="Times New Roman" w:hAnsi="Times New Roman" w:cs="Times New Roman"/>
                <w:sz w:val="20"/>
                <w:szCs w:val="20"/>
              </w:rPr>
              <w:t>realizację przedmiotowego zadania zleconego z zakresu administracji rządowej, powinny indywidualnie wypracować mechanizmy zwrotu kosztów dojazdu przy potrzebie świadczenia pomocy poza punktem nieodpłatnej pomocy, a</w:t>
            </w:r>
            <w:r>
              <w:rPr>
                <w:rFonts w:ascii="Times New Roman" w:hAnsi="Times New Roman" w:cs="Times New Roman"/>
                <w:sz w:val="20"/>
                <w:szCs w:val="20"/>
              </w:rPr>
              <w:t> </w:t>
            </w:r>
            <w:r w:rsidRPr="00927FEA">
              <w:rPr>
                <w:rFonts w:ascii="Times New Roman" w:hAnsi="Times New Roman" w:cs="Times New Roman"/>
                <w:sz w:val="20"/>
                <w:szCs w:val="20"/>
              </w:rPr>
              <w:t>także standardy dostępu dla osób ze szczególnymi potrzebami zgodne z</w:t>
            </w:r>
            <w:r w:rsidR="0093381F">
              <w:rPr>
                <w:rFonts w:ascii="Times New Roman" w:hAnsi="Times New Roman" w:cs="Times New Roman"/>
                <w:sz w:val="20"/>
                <w:szCs w:val="20"/>
              </w:rPr>
              <w:t> </w:t>
            </w:r>
            <w:r w:rsidRPr="00927FEA">
              <w:rPr>
                <w:rFonts w:ascii="Times New Roman" w:hAnsi="Times New Roman" w:cs="Times New Roman"/>
                <w:sz w:val="20"/>
                <w:szCs w:val="20"/>
              </w:rPr>
              <w:t>ustawą z dnia 19 lipca 2019 r. o zapewnianiu dostępności osobom ze szczególnymi potrzebami, dostosowane do potrzeb i wyzwań występujących na ich obszarze, a wynikających z realizacji zadań przewidzianych w ustawie.</w:t>
            </w:r>
          </w:p>
        </w:tc>
      </w:tr>
      <w:tr w:rsidR="009C40CB" w:rsidRPr="00C34567" w14:paraId="569F6AF0" w14:textId="77777777" w:rsidTr="00885ABF">
        <w:trPr>
          <w:trHeight w:val="558"/>
        </w:trPr>
        <w:tc>
          <w:tcPr>
            <w:tcW w:w="184" w:type="pct"/>
          </w:tcPr>
          <w:p w14:paraId="33CB86B6" w14:textId="77777777" w:rsidR="009C40CB" w:rsidRPr="00C34567" w:rsidRDefault="009C40CB" w:rsidP="00EF3E45">
            <w:pPr>
              <w:pStyle w:val="Akapitzlist"/>
              <w:numPr>
                <w:ilvl w:val="0"/>
                <w:numId w:val="1"/>
              </w:numPr>
              <w:jc w:val="center"/>
              <w:rPr>
                <w:rFonts w:ascii="Times New Roman" w:hAnsi="Times New Roman" w:cs="Times New Roman"/>
                <w:sz w:val="20"/>
                <w:szCs w:val="20"/>
              </w:rPr>
            </w:pPr>
          </w:p>
        </w:tc>
        <w:tc>
          <w:tcPr>
            <w:tcW w:w="643" w:type="pct"/>
          </w:tcPr>
          <w:p w14:paraId="21FBB3CF" w14:textId="214FD0D8" w:rsidR="009C40CB" w:rsidRPr="00C34567" w:rsidRDefault="000137D4" w:rsidP="00EF3E45">
            <w:pPr>
              <w:tabs>
                <w:tab w:val="left" w:pos="600"/>
              </w:tabs>
              <w:jc w:val="center"/>
              <w:rPr>
                <w:rFonts w:ascii="Times New Roman" w:hAnsi="Times New Roman" w:cs="Times New Roman"/>
                <w:sz w:val="20"/>
                <w:szCs w:val="20"/>
              </w:rPr>
            </w:pPr>
            <w:r>
              <w:rPr>
                <w:rFonts w:ascii="Times New Roman" w:hAnsi="Times New Roman" w:cs="Times New Roman"/>
                <w:sz w:val="20"/>
                <w:szCs w:val="20"/>
              </w:rPr>
              <w:t>Rada Działalności Pożytku Publicznego</w:t>
            </w:r>
          </w:p>
        </w:tc>
        <w:tc>
          <w:tcPr>
            <w:tcW w:w="497" w:type="pct"/>
          </w:tcPr>
          <w:p w14:paraId="502DCECF" w14:textId="63FA5517" w:rsidR="009C40CB" w:rsidRPr="00C34567" w:rsidRDefault="001D63AA" w:rsidP="00EF3E45">
            <w:pPr>
              <w:jc w:val="center"/>
              <w:rPr>
                <w:rFonts w:ascii="Times New Roman" w:hAnsi="Times New Roman" w:cs="Times New Roman"/>
                <w:sz w:val="20"/>
                <w:szCs w:val="20"/>
              </w:rPr>
            </w:pPr>
            <w:r w:rsidRPr="001D63AA">
              <w:rPr>
                <w:rFonts w:ascii="Times New Roman" w:hAnsi="Times New Roman" w:cs="Times New Roman"/>
                <w:sz w:val="20"/>
                <w:szCs w:val="20"/>
              </w:rPr>
              <w:t>§ 1</w:t>
            </w:r>
            <w:r w:rsidR="000137D4">
              <w:rPr>
                <w:rFonts w:ascii="Times New Roman" w:hAnsi="Times New Roman" w:cs="Times New Roman"/>
                <w:sz w:val="20"/>
                <w:szCs w:val="20"/>
              </w:rPr>
              <w:t>, Ocena Skutków Regulacji</w:t>
            </w:r>
          </w:p>
        </w:tc>
        <w:tc>
          <w:tcPr>
            <w:tcW w:w="2220" w:type="pct"/>
          </w:tcPr>
          <w:p w14:paraId="0863C766" w14:textId="28CC4AF4" w:rsidR="009C40CB" w:rsidRPr="00C34567" w:rsidRDefault="0047451D" w:rsidP="002B7656">
            <w:pPr>
              <w:jc w:val="both"/>
              <w:rPr>
                <w:rFonts w:ascii="Times New Roman" w:hAnsi="Times New Roman" w:cs="Times New Roman"/>
                <w:sz w:val="20"/>
                <w:szCs w:val="20"/>
              </w:rPr>
            </w:pPr>
            <w:r>
              <w:rPr>
                <w:rFonts w:ascii="Times New Roman" w:hAnsi="Times New Roman" w:cs="Times New Roman"/>
                <w:sz w:val="20"/>
                <w:szCs w:val="20"/>
              </w:rPr>
              <w:t>„</w:t>
            </w:r>
            <w:r w:rsidRPr="0047451D">
              <w:rPr>
                <w:rFonts w:ascii="Times New Roman" w:hAnsi="Times New Roman" w:cs="Times New Roman"/>
                <w:sz w:val="20"/>
                <w:szCs w:val="20"/>
              </w:rPr>
              <w:t>Wzrost obciążeń organizacyjnych i finansowych bez pokrycia – nowe wymogi techniczne (obsługa świadczeń zdalnych, dodatkowe wyposażenie) generują koszty, na które nie przewidziano finansowania; w praktyce są one przerzucane na NGO lub wykonawców, co pogłębia wieloletnie niedofinansowanie i problemy kadrowe</w:t>
            </w:r>
            <w:r>
              <w:rPr>
                <w:rFonts w:ascii="Times New Roman" w:hAnsi="Times New Roman" w:cs="Times New Roman"/>
                <w:sz w:val="20"/>
                <w:szCs w:val="20"/>
              </w:rPr>
              <w:t>.”</w:t>
            </w:r>
          </w:p>
        </w:tc>
        <w:tc>
          <w:tcPr>
            <w:tcW w:w="1456" w:type="pct"/>
          </w:tcPr>
          <w:p w14:paraId="3B4655D6" w14:textId="2AB0A58E" w:rsidR="00F05F0A" w:rsidRDefault="00F05F0A" w:rsidP="00D0146A">
            <w:pPr>
              <w:jc w:val="both"/>
              <w:rPr>
                <w:rFonts w:ascii="Times New Roman" w:hAnsi="Times New Roman" w:cs="Times New Roman"/>
                <w:b/>
                <w:bCs/>
                <w:sz w:val="20"/>
                <w:szCs w:val="20"/>
              </w:rPr>
            </w:pPr>
            <w:r w:rsidRPr="00F05F0A">
              <w:rPr>
                <w:rFonts w:ascii="Times New Roman" w:hAnsi="Times New Roman" w:cs="Times New Roman"/>
                <w:b/>
                <w:bCs/>
                <w:sz w:val="20"/>
                <w:szCs w:val="20"/>
              </w:rPr>
              <w:t xml:space="preserve">Uwaga </w:t>
            </w:r>
            <w:r w:rsidR="000137D4">
              <w:rPr>
                <w:rFonts w:ascii="Times New Roman" w:hAnsi="Times New Roman" w:cs="Times New Roman"/>
                <w:b/>
                <w:bCs/>
                <w:sz w:val="20"/>
                <w:szCs w:val="20"/>
              </w:rPr>
              <w:t>nieuwzględniona</w:t>
            </w:r>
            <w:r w:rsidR="00915CE1">
              <w:rPr>
                <w:rFonts w:ascii="Times New Roman" w:hAnsi="Times New Roman" w:cs="Times New Roman"/>
                <w:b/>
                <w:bCs/>
                <w:sz w:val="20"/>
                <w:szCs w:val="20"/>
              </w:rPr>
              <w:t>.</w:t>
            </w:r>
          </w:p>
          <w:p w14:paraId="5FC59590" w14:textId="77777777" w:rsidR="00F05F0A" w:rsidRPr="00F05F0A" w:rsidRDefault="00F05F0A" w:rsidP="00D0146A">
            <w:pPr>
              <w:jc w:val="both"/>
              <w:rPr>
                <w:rFonts w:ascii="Times New Roman" w:hAnsi="Times New Roman" w:cs="Times New Roman"/>
                <w:b/>
                <w:bCs/>
                <w:sz w:val="20"/>
                <w:szCs w:val="20"/>
              </w:rPr>
            </w:pPr>
          </w:p>
          <w:p w14:paraId="76E5529E" w14:textId="02B786A7" w:rsidR="00887993" w:rsidRPr="00C34567" w:rsidRDefault="00A77CC4" w:rsidP="00820738">
            <w:pPr>
              <w:jc w:val="both"/>
              <w:rPr>
                <w:rFonts w:ascii="Times New Roman" w:hAnsi="Times New Roman" w:cs="Times New Roman"/>
                <w:sz w:val="20"/>
                <w:szCs w:val="20"/>
              </w:rPr>
            </w:pPr>
            <w:r>
              <w:rPr>
                <w:rFonts w:ascii="Times New Roman" w:hAnsi="Times New Roman" w:cs="Times New Roman"/>
                <w:sz w:val="20"/>
                <w:szCs w:val="20"/>
              </w:rPr>
              <w:t>K</w:t>
            </w:r>
            <w:r w:rsidR="005A270C" w:rsidRPr="005A270C">
              <w:rPr>
                <w:rFonts w:ascii="Times New Roman" w:hAnsi="Times New Roman" w:cs="Times New Roman"/>
                <w:sz w:val="20"/>
                <w:szCs w:val="20"/>
              </w:rPr>
              <w:t>oszty wyposażenia punktów nieodpłatnej pomocy prawnej w</w:t>
            </w:r>
            <w:r w:rsidR="00927FEA">
              <w:rPr>
                <w:rFonts w:ascii="Times New Roman" w:hAnsi="Times New Roman" w:cs="Times New Roman"/>
                <w:sz w:val="20"/>
                <w:szCs w:val="20"/>
              </w:rPr>
              <w:t xml:space="preserve"> </w:t>
            </w:r>
            <w:r w:rsidR="005A270C" w:rsidRPr="005A270C">
              <w:rPr>
                <w:rFonts w:ascii="Times New Roman" w:hAnsi="Times New Roman" w:cs="Times New Roman"/>
                <w:sz w:val="20"/>
                <w:szCs w:val="20"/>
              </w:rPr>
              <w:t xml:space="preserve">dodatkowe wyposażenie, jakim są słuchawki wraz z mikrofonem, nie dotyczą organizacji pozarządowych zaangażowanych w system nieodpłatnej pomocy </w:t>
            </w:r>
            <w:r w:rsidR="005A270C" w:rsidRPr="005A270C">
              <w:rPr>
                <w:rFonts w:ascii="Times New Roman" w:hAnsi="Times New Roman" w:cs="Times New Roman"/>
                <w:sz w:val="20"/>
                <w:szCs w:val="20"/>
              </w:rPr>
              <w:lastRenderedPageBreak/>
              <w:t>prawnej. Koszty związane z</w:t>
            </w:r>
            <w:r w:rsidR="005A270C">
              <w:rPr>
                <w:rFonts w:ascii="Times New Roman" w:hAnsi="Times New Roman" w:cs="Times New Roman"/>
                <w:sz w:val="20"/>
                <w:szCs w:val="20"/>
              </w:rPr>
              <w:t> </w:t>
            </w:r>
            <w:r w:rsidR="005A270C" w:rsidRPr="005A270C">
              <w:rPr>
                <w:rFonts w:ascii="Times New Roman" w:hAnsi="Times New Roman" w:cs="Times New Roman"/>
                <w:sz w:val="20"/>
                <w:szCs w:val="20"/>
              </w:rPr>
              <w:t>ich</w:t>
            </w:r>
            <w:r w:rsidR="005A270C">
              <w:rPr>
                <w:rFonts w:ascii="Times New Roman" w:hAnsi="Times New Roman" w:cs="Times New Roman"/>
                <w:sz w:val="20"/>
                <w:szCs w:val="20"/>
              </w:rPr>
              <w:t> </w:t>
            </w:r>
            <w:r w:rsidR="005A270C" w:rsidRPr="005A270C">
              <w:rPr>
                <w:rFonts w:ascii="Times New Roman" w:hAnsi="Times New Roman" w:cs="Times New Roman"/>
                <w:sz w:val="20"/>
                <w:szCs w:val="20"/>
              </w:rPr>
              <w:t>zakupem będą mogły ponieść powiaty z części dotacji przeznaczonej na wyposażenie punktu. W</w:t>
            </w:r>
            <w:r w:rsidR="00CF7ADE">
              <w:rPr>
                <w:rFonts w:ascii="Times New Roman" w:hAnsi="Times New Roman" w:cs="Times New Roman"/>
                <w:sz w:val="20"/>
                <w:szCs w:val="20"/>
              </w:rPr>
              <w:t> </w:t>
            </w:r>
            <w:r w:rsidR="005A270C" w:rsidRPr="005A270C">
              <w:rPr>
                <w:rFonts w:ascii="Times New Roman" w:hAnsi="Times New Roman" w:cs="Times New Roman"/>
                <w:sz w:val="20"/>
                <w:szCs w:val="20"/>
              </w:rPr>
              <w:t>związku</w:t>
            </w:r>
            <w:r w:rsidR="00CF7ADE">
              <w:rPr>
                <w:rFonts w:ascii="Times New Roman" w:hAnsi="Times New Roman" w:cs="Times New Roman"/>
                <w:sz w:val="20"/>
                <w:szCs w:val="20"/>
              </w:rPr>
              <w:t xml:space="preserve"> </w:t>
            </w:r>
            <w:r w:rsidR="005A270C" w:rsidRPr="005A270C">
              <w:rPr>
                <w:rFonts w:ascii="Times New Roman" w:hAnsi="Times New Roman" w:cs="Times New Roman"/>
                <w:sz w:val="20"/>
                <w:szCs w:val="20"/>
              </w:rPr>
              <w:t>z</w:t>
            </w:r>
            <w:r w:rsidR="00CF7ADE">
              <w:rPr>
                <w:rFonts w:ascii="Times New Roman" w:hAnsi="Times New Roman" w:cs="Times New Roman"/>
                <w:sz w:val="20"/>
                <w:szCs w:val="20"/>
              </w:rPr>
              <w:t xml:space="preserve"> </w:t>
            </w:r>
            <w:r w:rsidR="005A270C" w:rsidRPr="005A270C">
              <w:rPr>
                <w:rFonts w:ascii="Times New Roman" w:hAnsi="Times New Roman" w:cs="Times New Roman"/>
                <w:sz w:val="20"/>
                <w:szCs w:val="20"/>
              </w:rPr>
              <w:t>powyższym wprowadzenie nowego wymogu nie powinno spowodować dodatkowych wydatków dla budżetu</w:t>
            </w:r>
            <w:r w:rsidR="0047451D">
              <w:t xml:space="preserve"> </w:t>
            </w:r>
            <w:r w:rsidR="0047451D" w:rsidRPr="0047451D">
              <w:rPr>
                <w:rFonts w:ascii="Times New Roman" w:hAnsi="Times New Roman" w:cs="Times New Roman"/>
                <w:sz w:val="20"/>
                <w:szCs w:val="20"/>
              </w:rPr>
              <w:t>organizacji pozarządowych</w:t>
            </w:r>
            <w:r w:rsidR="00CF7ADE">
              <w:rPr>
                <w:rFonts w:ascii="Times New Roman" w:hAnsi="Times New Roman" w:cs="Times New Roman"/>
                <w:sz w:val="20"/>
                <w:szCs w:val="20"/>
              </w:rPr>
              <w:t xml:space="preserve"> </w:t>
            </w:r>
            <w:r w:rsidR="0047451D" w:rsidRPr="0047451D">
              <w:rPr>
                <w:rFonts w:ascii="Times New Roman" w:hAnsi="Times New Roman" w:cs="Times New Roman"/>
                <w:sz w:val="20"/>
                <w:szCs w:val="20"/>
              </w:rPr>
              <w:t>i</w:t>
            </w:r>
            <w:r w:rsidR="00CF7ADE">
              <w:rPr>
                <w:rFonts w:ascii="Times New Roman" w:hAnsi="Times New Roman" w:cs="Times New Roman"/>
                <w:sz w:val="20"/>
                <w:szCs w:val="20"/>
              </w:rPr>
              <w:t xml:space="preserve"> </w:t>
            </w:r>
            <w:r w:rsidR="0047451D" w:rsidRPr="0047451D">
              <w:rPr>
                <w:rFonts w:ascii="Times New Roman" w:hAnsi="Times New Roman" w:cs="Times New Roman"/>
                <w:sz w:val="20"/>
                <w:szCs w:val="20"/>
              </w:rPr>
              <w:t>jednostek samorządu terytorialnego</w:t>
            </w:r>
            <w:r w:rsidR="005A270C" w:rsidRPr="005A270C">
              <w:rPr>
                <w:rFonts w:ascii="Times New Roman" w:hAnsi="Times New Roman" w:cs="Times New Roman"/>
                <w:sz w:val="20"/>
                <w:szCs w:val="20"/>
              </w:rPr>
              <w:t>. Przyjmuje się, że koszt zakupu słuchawek nie będzie przekraczał kilkudziesięciu złotych na punkt nieodpłatnej pomocy prawnej. Projektowane rozwiązanie nie powinno spowodować zatem dodatkowych kosztów po stronie</w:t>
            </w:r>
            <w:r w:rsidR="005A270C">
              <w:rPr>
                <w:rFonts w:ascii="Times New Roman" w:hAnsi="Times New Roman" w:cs="Times New Roman"/>
                <w:sz w:val="20"/>
                <w:szCs w:val="20"/>
              </w:rPr>
              <w:t> </w:t>
            </w:r>
            <w:r w:rsidR="005A270C" w:rsidRPr="005A270C">
              <w:rPr>
                <w:rFonts w:ascii="Times New Roman" w:hAnsi="Times New Roman" w:cs="Times New Roman"/>
                <w:sz w:val="20"/>
                <w:szCs w:val="20"/>
              </w:rPr>
              <w:t>organizacji pozarządowych i</w:t>
            </w:r>
            <w:r w:rsidR="005A270C">
              <w:rPr>
                <w:rFonts w:ascii="Times New Roman" w:hAnsi="Times New Roman" w:cs="Times New Roman"/>
                <w:sz w:val="20"/>
                <w:szCs w:val="20"/>
              </w:rPr>
              <w:t> </w:t>
            </w:r>
            <w:r w:rsidR="005A270C" w:rsidRPr="005A270C">
              <w:rPr>
                <w:rFonts w:ascii="Times New Roman" w:hAnsi="Times New Roman" w:cs="Times New Roman"/>
                <w:sz w:val="20"/>
                <w:szCs w:val="20"/>
              </w:rPr>
              <w:t>wykonawców, gdyż w przeciwieństwie do świadczenia usług w okresie pandemii COVID-19 osoba udzielająca nieodpłatnej pomocy prawnej lub nieodpłatnego poradnictwa obywatelskiego będzie znajdowała się w punkcie i korzystała ze</w:t>
            </w:r>
            <w:r w:rsidR="00CF7ADE">
              <w:rPr>
                <w:rFonts w:ascii="Times New Roman" w:hAnsi="Times New Roman" w:cs="Times New Roman"/>
                <w:sz w:val="20"/>
                <w:szCs w:val="20"/>
              </w:rPr>
              <w:t xml:space="preserve"> </w:t>
            </w:r>
            <w:r w:rsidR="005A270C" w:rsidRPr="005A270C">
              <w:rPr>
                <w:rFonts w:ascii="Times New Roman" w:hAnsi="Times New Roman" w:cs="Times New Roman"/>
                <w:sz w:val="20"/>
                <w:szCs w:val="20"/>
              </w:rPr>
              <w:t>sprzętu, Internetu i łącza telefonicznego zapewnionego przez powiat. Ponadto</w:t>
            </w:r>
            <w:r>
              <w:rPr>
                <w:rFonts w:ascii="Times New Roman" w:hAnsi="Times New Roman" w:cs="Times New Roman"/>
                <w:sz w:val="20"/>
                <w:szCs w:val="20"/>
              </w:rPr>
              <w:t xml:space="preserve"> </w:t>
            </w:r>
            <w:r w:rsidR="005A270C" w:rsidRPr="005A270C">
              <w:rPr>
                <w:rFonts w:ascii="Times New Roman" w:hAnsi="Times New Roman" w:cs="Times New Roman"/>
                <w:sz w:val="20"/>
                <w:szCs w:val="20"/>
              </w:rPr>
              <w:t>w</w:t>
            </w:r>
            <w:r w:rsidR="00CF7ADE">
              <w:rPr>
                <w:rFonts w:ascii="Times New Roman" w:hAnsi="Times New Roman" w:cs="Times New Roman"/>
                <w:sz w:val="20"/>
                <w:szCs w:val="20"/>
              </w:rPr>
              <w:t xml:space="preserve"> </w:t>
            </w:r>
            <w:r w:rsidR="005A270C" w:rsidRPr="005A270C">
              <w:rPr>
                <w:rFonts w:ascii="Times New Roman" w:hAnsi="Times New Roman" w:cs="Times New Roman"/>
                <w:sz w:val="20"/>
                <w:szCs w:val="20"/>
              </w:rPr>
              <w:t>rozporządzeniu Ministra Sprawiedliwości z dnia 10 września 2025</w:t>
            </w:r>
            <w:r w:rsidR="005A270C">
              <w:rPr>
                <w:rFonts w:ascii="Times New Roman" w:hAnsi="Times New Roman" w:cs="Times New Roman"/>
                <w:sz w:val="20"/>
                <w:szCs w:val="20"/>
              </w:rPr>
              <w:t> </w:t>
            </w:r>
            <w:r w:rsidR="005A270C" w:rsidRPr="005A270C">
              <w:rPr>
                <w:rFonts w:ascii="Times New Roman" w:hAnsi="Times New Roman" w:cs="Times New Roman"/>
                <w:sz w:val="20"/>
                <w:szCs w:val="20"/>
              </w:rPr>
              <w:t>r. w</w:t>
            </w:r>
            <w:r w:rsidR="00CF7ADE">
              <w:rPr>
                <w:rFonts w:ascii="Times New Roman" w:hAnsi="Times New Roman" w:cs="Times New Roman"/>
                <w:sz w:val="20"/>
                <w:szCs w:val="20"/>
              </w:rPr>
              <w:t> </w:t>
            </w:r>
            <w:r w:rsidR="005A270C" w:rsidRPr="005A270C">
              <w:rPr>
                <w:rFonts w:ascii="Times New Roman" w:hAnsi="Times New Roman" w:cs="Times New Roman"/>
                <w:sz w:val="20"/>
                <w:szCs w:val="20"/>
              </w:rPr>
              <w:t>sprawie wysokości kwoty bazowej w 2026 r. kwota bazowa na 2026 rok, stanowiąca podstawę ustalenia wysokości dotacji na finansowanie zadań polegających na udzielaniu nieodpłatnej pomocy prawnej, świadczeniu nieodpłatnego poradnictwa obywatelskiego oraz edukacji prawnej – została podniesiona do wysokości 6</w:t>
            </w:r>
            <w:r w:rsidR="00885ABF">
              <w:rPr>
                <w:rFonts w:ascii="Times New Roman" w:hAnsi="Times New Roman" w:cs="Times New Roman"/>
                <w:sz w:val="20"/>
                <w:szCs w:val="20"/>
              </w:rPr>
              <w:t> </w:t>
            </w:r>
            <w:r w:rsidR="005A270C" w:rsidRPr="005A270C">
              <w:rPr>
                <w:rFonts w:ascii="Times New Roman" w:hAnsi="Times New Roman" w:cs="Times New Roman"/>
                <w:sz w:val="20"/>
                <w:szCs w:val="20"/>
              </w:rPr>
              <w:t>310 zł (wzrost o 3,38%), co niewątpliwie wpłynie na możliwość poniesienia przez jednostki samorządu terytorialnego kosztu zakupu wyposażenia umożliwiającego świadczenie porad za pośrednictwem środków porozumiewania się na odległość.</w:t>
            </w:r>
          </w:p>
        </w:tc>
      </w:tr>
      <w:tr w:rsidR="00A403C2" w:rsidRPr="00C34567" w14:paraId="413A9393" w14:textId="77777777" w:rsidTr="00925245">
        <w:trPr>
          <w:trHeight w:val="850"/>
        </w:trPr>
        <w:tc>
          <w:tcPr>
            <w:tcW w:w="184" w:type="pct"/>
          </w:tcPr>
          <w:p w14:paraId="7716EB66" w14:textId="77777777" w:rsidR="00A403C2" w:rsidRPr="00C34567" w:rsidRDefault="00A403C2" w:rsidP="00EF3E45">
            <w:pPr>
              <w:pStyle w:val="Akapitzlist"/>
              <w:numPr>
                <w:ilvl w:val="0"/>
                <w:numId w:val="1"/>
              </w:numPr>
              <w:jc w:val="center"/>
              <w:rPr>
                <w:rFonts w:ascii="Times New Roman" w:hAnsi="Times New Roman" w:cs="Times New Roman"/>
                <w:sz w:val="20"/>
                <w:szCs w:val="20"/>
              </w:rPr>
            </w:pPr>
          </w:p>
        </w:tc>
        <w:tc>
          <w:tcPr>
            <w:tcW w:w="643" w:type="pct"/>
          </w:tcPr>
          <w:p w14:paraId="4551A08A" w14:textId="51F5405D" w:rsidR="00A403C2" w:rsidRDefault="00A403C2" w:rsidP="00EF3E45">
            <w:pPr>
              <w:tabs>
                <w:tab w:val="left" w:pos="600"/>
              </w:tabs>
              <w:jc w:val="center"/>
              <w:rPr>
                <w:rFonts w:ascii="Times New Roman" w:hAnsi="Times New Roman" w:cs="Times New Roman"/>
                <w:sz w:val="20"/>
                <w:szCs w:val="20"/>
              </w:rPr>
            </w:pPr>
            <w:r w:rsidRPr="00A403C2">
              <w:rPr>
                <w:rFonts w:ascii="Times New Roman" w:hAnsi="Times New Roman" w:cs="Times New Roman"/>
                <w:sz w:val="20"/>
                <w:szCs w:val="20"/>
              </w:rPr>
              <w:t>Rada Działalności Pożytku Publicznego</w:t>
            </w:r>
          </w:p>
        </w:tc>
        <w:tc>
          <w:tcPr>
            <w:tcW w:w="497" w:type="pct"/>
          </w:tcPr>
          <w:p w14:paraId="6788AAF8" w14:textId="4B821754" w:rsidR="00A403C2" w:rsidRPr="001D63AA" w:rsidRDefault="00A403C2" w:rsidP="00EF3E45">
            <w:pPr>
              <w:jc w:val="center"/>
              <w:rPr>
                <w:rFonts w:ascii="Times New Roman" w:hAnsi="Times New Roman" w:cs="Times New Roman"/>
                <w:sz w:val="20"/>
                <w:szCs w:val="20"/>
              </w:rPr>
            </w:pPr>
            <w:r w:rsidRPr="001D63AA">
              <w:rPr>
                <w:rFonts w:ascii="Times New Roman" w:hAnsi="Times New Roman" w:cs="Times New Roman"/>
                <w:sz w:val="20"/>
                <w:szCs w:val="20"/>
              </w:rPr>
              <w:t>§ 1</w:t>
            </w:r>
            <w:r>
              <w:rPr>
                <w:rFonts w:ascii="Times New Roman" w:hAnsi="Times New Roman" w:cs="Times New Roman"/>
                <w:sz w:val="20"/>
                <w:szCs w:val="20"/>
              </w:rPr>
              <w:t xml:space="preserve"> pkt 2</w:t>
            </w:r>
          </w:p>
        </w:tc>
        <w:tc>
          <w:tcPr>
            <w:tcW w:w="2220" w:type="pct"/>
          </w:tcPr>
          <w:p w14:paraId="0113C7F6" w14:textId="61EF4524" w:rsidR="00A403C2" w:rsidRPr="000137D4" w:rsidRDefault="00820738" w:rsidP="002B7656">
            <w:pPr>
              <w:jc w:val="both"/>
              <w:rPr>
                <w:rFonts w:ascii="Times New Roman" w:hAnsi="Times New Roman" w:cs="Times New Roman"/>
                <w:sz w:val="20"/>
                <w:szCs w:val="20"/>
              </w:rPr>
            </w:pPr>
            <w:r>
              <w:rPr>
                <w:rFonts w:ascii="Times New Roman" w:hAnsi="Times New Roman" w:cs="Times New Roman"/>
                <w:sz w:val="20"/>
                <w:szCs w:val="20"/>
              </w:rPr>
              <w:t>„</w:t>
            </w:r>
            <w:r w:rsidRPr="00820738">
              <w:rPr>
                <w:rFonts w:ascii="Times New Roman" w:hAnsi="Times New Roman" w:cs="Times New Roman"/>
                <w:sz w:val="20"/>
                <w:szCs w:val="20"/>
              </w:rPr>
              <w:t>Niejasności proceduralne w trybie zdalnym – brak precyzyjnych zasad m.in. potwierdzania danych i oświadczeń składanych ustnie, dokumentowania kontaktów i postępowania w razie problemów technicznych.</w:t>
            </w:r>
            <w:r>
              <w:rPr>
                <w:rFonts w:ascii="Times New Roman" w:hAnsi="Times New Roman" w:cs="Times New Roman"/>
                <w:sz w:val="20"/>
                <w:szCs w:val="20"/>
              </w:rPr>
              <w:t>”</w:t>
            </w:r>
          </w:p>
        </w:tc>
        <w:tc>
          <w:tcPr>
            <w:tcW w:w="1456" w:type="pct"/>
          </w:tcPr>
          <w:p w14:paraId="4239E5DD" w14:textId="77777777" w:rsidR="00A403C2" w:rsidRDefault="00A403C2" w:rsidP="00D0146A">
            <w:pPr>
              <w:jc w:val="both"/>
              <w:rPr>
                <w:rFonts w:ascii="Times New Roman" w:hAnsi="Times New Roman" w:cs="Times New Roman"/>
                <w:b/>
                <w:bCs/>
                <w:sz w:val="20"/>
                <w:szCs w:val="20"/>
              </w:rPr>
            </w:pPr>
            <w:r>
              <w:rPr>
                <w:rFonts w:ascii="Times New Roman" w:hAnsi="Times New Roman" w:cs="Times New Roman"/>
                <w:b/>
                <w:bCs/>
                <w:sz w:val="20"/>
                <w:szCs w:val="20"/>
              </w:rPr>
              <w:t>Uwaga nieuwzględniona.</w:t>
            </w:r>
          </w:p>
          <w:p w14:paraId="5B823A91" w14:textId="77777777" w:rsidR="005A270C" w:rsidRDefault="005A270C" w:rsidP="00D0146A">
            <w:pPr>
              <w:jc w:val="both"/>
              <w:rPr>
                <w:rFonts w:ascii="Times New Roman" w:hAnsi="Times New Roman" w:cs="Times New Roman"/>
                <w:b/>
                <w:bCs/>
                <w:sz w:val="20"/>
                <w:szCs w:val="20"/>
              </w:rPr>
            </w:pPr>
          </w:p>
          <w:p w14:paraId="0B48C5A7" w14:textId="638AEBB4" w:rsidR="00820738" w:rsidRDefault="00A77CC4" w:rsidP="00D0146A">
            <w:pPr>
              <w:jc w:val="both"/>
              <w:rPr>
                <w:rFonts w:ascii="Times New Roman" w:hAnsi="Times New Roman" w:cs="Times New Roman"/>
                <w:sz w:val="20"/>
                <w:szCs w:val="20"/>
              </w:rPr>
            </w:pPr>
            <w:r>
              <w:rPr>
                <w:rFonts w:ascii="Times New Roman" w:hAnsi="Times New Roman" w:cs="Times New Roman"/>
                <w:sz w:val="20"/>
                <w:szCs w:val="20"/>
              </w:rPr>
              <w:t>Nowelizowane r</w:t>
            </w:r>
            <w:r w:rsidR="005A270C" w:rsidRPr="005A270C">
              <w:rPr>
                <w:rFonts w:ascii="Times New Roman" w:hAnsi="Times New Roman" w:cs="Times New Roman"/>
                <w:sz w:val="20"/>
                <w:szCs w:val="20"/>
              </w:rPr>
              <w:t>ozporządzenie zawiera jedynie część regulacji dotyczącą</w:t>
            </w:r>
            <w:r w:rsidR="005A270C">
              <w:rPr>
                <w:rFonts w:ascii="Times New Roman" w:hAnsi="Times New Roman" w:cs="Times New Roman"/>
                <w:sz w:val="20"/>
                <w:szCs w:val="20"/>
              </w:rPr>
              <w:t> </w:t>
            </w:r>
            <w:r w:rsidR="005A270C" w:rsidRPr="005A270C">
              <w:rPr>
                <w:rFonts w:ascii="Times New Roman" w:hAnsi="Times New Roman" w:cs="Times New Roman"/>
                <w:sz w:val="20"/>
                <w:szCs w:val="20"/>
              </w:rPr>
              <w:t>sposobu potwierdzania danych i</w:t>
            </w:r>
            <w:r w:rsidR="00885ABF">
              <w:rPr>
                <w:rFonts w:ascii="Times New Roman" w:hAnsi="Times New Roman" w:cs="Times New Roman"/>
                <w:sz w:val="20"/>
                <w:szCs w:val="20"/>
              </w:rPr>
              <w:t xml:space="preserve"> </w:t>
            </w:r>
            <w:r w:rsidR="005A270C" w:rsidRPr="005A270C">
              <w:rPr>
                <w:rFonts w:ascii="Times New Roman" w:hAnsi="Times New Roman" w:cs="Times New Roman"/>
                <w:sz w:val="20"/>
                <w:szCs w:val="20"/>
              </w:rPr>
              <w:t>oświadczeń, zaś większość przedmiotowej materii została uregulowana na poziomie ustawowym. Ponadto, znowelizowany art. 4 ustawy z</w:t>
            </w:r>
            <w:r w:rsidR="00885ABF">
              <w:rPr>
                <w:rFonts w:ascii="Times New Roman" w:hAnsi="Times New Roman" w:cs="Times New Roman"/>
                <w:sz w:val="20"/>
                <w:szCs w:val="20"/>
              </w:rPr>
              <w:t xml:space="preserve"> </w:t>
            </w:r>
            <w:r w:rsidR="005A270C" w:rsidRPr="005A270C">
              <w:rPr>
                <w:rFonts w:ascii="Times New Roman" w:hAnsi="Times New Roman" w:cs="Times New Roman"/>
                <w:sz w:val="20"/>
                <w:szCs w:val="20"/>
              </w:rPr>
              <w:t>dnia 5 sierpnia 2015 r. o</w:t>
            </w:r>
            <w:r w:rsidR="00885ABF">
              <w:rPr>
                <w:rFonts w:ascii="Times New Roman" w:hAnsi="Times New Roman" w:cs="Times New Roman"/>
                <w:sz w:val="20"/>
                <w:szCs w:val="20"/>
              </w:rPr>
              <w:t> </w:t>
            </w:r>
            <w:r w:rsidR="005A270C" w:rsidRPr="005A270C">
              <w:rPr>
                <w:rFonts w:ascii="Times New Roman" w:hAnsi="Times New Roman" w:cs="Times New Roman"/>
                <w:sz w:val="20"/>
                <w:szCs w:val="20"/>
              </w:rPr>
              <w:t>nieodpłatnej pomocy prawnej, nieodpłatnym poradnictwie obywatelskim oraz edukacji prawnej, który wejdzie w życie z dniem 1</w:t>
            </w:r>
            <w:r w:rsidR="00820738">
              <w:rPr>
                <w:rFonts w:ascii="Times New Roman" w:hAnsi="Times New Roman" w:cs="Times New Roman"/>
                <w:sz w:val="20"/>
                <w:szCs w:val="20"/>
              </w:rPr>
              <w:t> </w:t>
            </w:r>
            <w:r w:rsidR="005A270C" w:rsidRPr="005A270C">
              <w:rPr>
                <w:rFonts w:ascii="Times New Roman" w:hAnsi="Times New Roman" w:cs="Times New Roman"/>
                <w:sz w:val="20"/>
                <w:szCs w:val="20"/>
              </w:rPr>
              <w:t>stycznia 2026 r., przewiduje jasne zasady w</w:t>
            </w:r>
            <w:r w:rsidR="00885ABF">
              <w:rPr>
                <w:rFonts w:ascii="Times New Roman" w:hAnsi="Times New Roman" w:cs="Times New Roman"/>
                <w:sz w:val="20"/>
                <w:szCs w:val="20"/>
              </w:rPr>
              <w:t> </w:t>
            </w:r>
            <w:r w:rsidR="005A270C" w:rsidRPr="005A270C">
              <w:rPr>
                <w:rFonts w:ascii="Times New Roman" w:hAnsi="Times New Roman" w:cs="Times New Roman"/>
                <w:sz w:val="20"/>
                <w:szCs w:val="20"/>
              </w:rPr>
              <w:t>zakresie odbierania oświadczeń.</w:t>
            </w:r>
            <w:r w:rsidR="00820738">
              <w:rPr>
                <w:rFonts w:ascii="Times New Roman" w:hAnsi="Times New Roman" w:cs="Times New Roman"/>
                <w:sz w:val="20"/>
                <w:szCs w:val="20"/>
              </w:rPr>
              <w:t xml:space="preserve"> </w:t>
            </w:r>
          </w:p>
          <w:p w14:paraId="6EEAD000" w14:textId="10F8AD37" w:rsidR="005A270C" w:rsidRPr="005A270C" w:rsidRDefault="0093381F" w:rsidP="00D0146A">
            <w:pPr>
              <w:jc w:val="both"/>
              <w:rPr>
                <w:rFonts w:ascii="Times New Roman" w:hAnsi="Times New Roman" w:cs="Times New Roman"/>
                <w:sz w:val="20"/>
                <w:szCs w:val="20"/>
              </w:rPr>
            </w:pPr>
            <w:r>
              <w:rPr>
                <w:rFonts w:ascii="Times New Roman" w:hAnsi="Times New Roman" w:cs="Times New Roman"/>
                <w:sz w:val="20"/>
                <w:szCs w:val="20"/>
              </w:rPr>
              <w:t>P</w:t>
            </w:r>
            <w:r w:rsidR="005A270C" w:rsidRPr="005A270C">
              <w:rPr>
                <w:rFonts w:ascii="Times New Roman" w:hAnsi="Times New Roman" w:cs="Times New Roman"/>
                <w:sz w:val="20"/>
                <w:szCs w:val="20"/>
              </w:rPr>
              <w:t>owiaty wypracowały indywidualne rozwiązania na wypadek problemów technicznych już w</w:t>
            </w:r>
            <w:r>
              <w:rPr>
                <w:rFonts w:ascii="Times New Roman" w:hAnsi="Times New Roman" w:cs="Times New Roman"/>
                <w:sz w:val="20"/>
                <w:szCs w:val="20"/>
              </w:rPr>
              <w:t> </w:t>
            </w:r>
            <w:r w:rsidR="005A270C" w:rsidRPr="005A270C">
              <w:rPr>
                <w:rFonts w:ascii="Times New Roman" w:hAnsi="Times New Roman" w:cs="Times New Roman"/>
                <w:sz w:val="20"/>
                <w:szCs w:val="20"/>
              </w:rPr>
              <w:t>czasie pandemii COVID-19, gdy na terenie kraju funkcjonowały porady w formie zdalnej. Jednakże w razie problemów technicznych starosta powinien uzgadniać z wykonawcą, czy też organizacją pozarządową sposób realizacji nieodpłatnej pomocy prawnej, nieodpłatnego poradnictwa obywatelskiego lub nieodpłatnej mediacji.</w:t>
            </w:r>
          </w:p>
        </w:tc>
      </w:tr>
      <w:tr w:rsidR="00346773" w:rsidRPr="00C34567" w14:paraId="6C7488DC" w14:textId="77777777" w:rsidTr="00925245">
        <w:trPr>
          <w:trHeight w:val="850"/>
        </w:trPr>
        <w:tc>
          <w:tcPr>
            <w:tcW w:w="184" w:type="pct"/>
          </w:tcPr>
          <w:p w14:paraId="72CC1CF3" w14:textId="77777777" w:rsidR="00346773" w:rsidRPr="00C34567" w:rsidRDefault="00346773" w:rsidP="00EF3E45">
            <w:pPr>
              <w:pStyle w:val="Akapitzlist"/>
              <w:numPr>
                <w:ilvl w:val="0"/>
                <w:numId w:val="1"/>
              </w:numPr>
              <w:jc w:val="center"/>
              <w:rPr>
                <w:rFonts w:ascii="Times New Roman" w:hAnsi="Times New Roman" w:cs="Times New Roman"/>
                <w:sz w:val="20"/>
                <w:szCs w:val="20"/>
              </w:rPr>
            </w:pPr>
          </w:p>
        </w:tc>
        <w:tc>
          <w:tcPr>
            <w:tcW w:w="643" w:type="pct"/>
          </w:tcPr>
          <w:p w14:paraId="1B7F7C56" w14:textId="67D0389C" w:rsidR="00346773" w:rsidRDefault="00346773" w:rsidP="00EF3E45">
            <w:pPr>
              <w:tabs>
                <w:tab w:val="left" w:pos="600"/>
              </w:tabs>
              <w:jc w:val="center"/>
              <w:rPr>
                <w:rFonts w:ascii="Times New Roman" w:hAnsi="Times New Roman" w:cs="Times New Roman"/>
                <w:sz w:val="20"/>
                <w:szCs w:val="20"/>
              </w:rPr>
            </w:pPr>
            <w:r>
              <w:rPr>
                <w:rFonts w:ascii="Times New Roman" w:hAnsi="Times New Roman" w:cs="Times New Roman"/>
                <w:sz w:val="20"/>
                <w:szCs w:val="20"/>
              </w:rPr>
              <w:t>Naczelna Rada Adwokacka</w:t>
            </w:r>
          </w:p>
        </w:tc>
        <w:tc>
          <w:tcPr>
            <w:tcW w:w="497" w:type="pct"/>
          </w:tcPr>
          <w:p w14:paraId="04D1A292" w14:textId="189FB83B" w:rsidR="00346773" w:rsidRPr="001D63AA" w:rsidRDefault="008372D7" w:rsidP="00EF3E45">
            <w:pPr>
              <w:jc w:val="center"/>
              <w:rPr>
                <w:rFonts w:ascii="Times New Roman" w:hAnsi="Times New Roman" w:cs="Times New Roman"/>
                <w:sz w:val="20"/>
                <w:szCs w:val="20"/>
              </w:rPr>
            </w:pPr>
            <w:r w:rsidRPr="008372D7">
              <w:rPr>
                <w:rFonts w:ascii="Times New Roman" w:hAnsi="Times New Roman" w:cs="Times New Roman"/>
                <w:sz w:val="20"/>
                <w:szCs w:val="20"/>
              </w:rPr>
              <w:t>§ 1</w:t>
            </w:r>
            <w:r w:rsidR="00E742BE">
              <w:rPr>
                <w:rFonts w:ascii="Times New Roman" w:hAnsi="Times New Roman" w:cs="Times New Roman"/>
                <w:sz w:val="20"/>
                <w:szCs w:val="20"/>
              </w:rPr>
              <w:t xml:space="preserve"> pkt 2 </w:t>
            </w:r>
          </w:p>
        </w:tc>
        <w:tc>
          <w:tcPr>
            <w:tcW w:w="2220" w:type="pct"/>
          </w:tcPr>
          <w:p w14:paraId="79567EC5" w14:textId="7BE198F1" w:rsidR="00346773" w:rsidRDefault="00B32B56" w:rsidP="00346773">
            <w:pPr>
              <w:jc w:val="both"/>
              <w:rPr>
                <w:rFonts w:ascii="Times New Roman" w:hAnsi="Times New Roman" w:cs="Times New Roman"/>
                <w:sz w:val="20"/>
                <w:szCs w:val="20"/>
              </w:rPr>
            </w:pPr>
            <w:r>
              <w:rPr>
                <w:rFonts w:ascii="Times New Roman" w:hAnsi="Times New Roman" w:cs="Times New Roman"/>
                <w:sz w:val="20"/>
                <w:szCs w:val="20"/>
              </w:rPr>
              <w:t>„</w:t>
            </w:r>
            <w:r w:rsidR="00EB3330">
              <w:rPr>
                <w:rFonts w:ascii="Times New Roman" w:hAnsi="Times New Roman" w:cs="Times New Roman"/>
                <w:sz w:val="20"/>
                <w:szCs w:val="20"/>
              </w:rPr>
              <w:t xml:space="preserve">W </w:t>
            </w:r>
            <w:r w:rsidR="00EB3330" w:rsidRPr="00EB3330">
              <w:rPr>
                <w:rFonts w:ascii="Times New Roman" w:hAnsi="Times New Roman" w:cs="Times New Roman"/>
                <w:sz w:val="20"/>
                <w:szCs w:val="20"/>
              </w:rPr>
              <w:t>§</w:t>
            </w:r>
            <w:r w:rsidR="00EB3330">
              <w:rPr>
                <w:rFonts w:ascii="Times New Roman" w:hAnsi="Times New Roman" w:cs="Times New Roman"/>
                <w:sz w:val="20"/>
                <w:szCs w:val="20"/>
              </w:rPr>
              <w:t xml:space="preserve"> 1 po ust. 3b, dodanie ustępu 3c w brzmieniu: „W przypadku gdy z</w:t>
            </w:r>
            <w:r w:rsidR="00EA135F">
              <w:rPr>
                <w:rFonts w:ascii="Times New Roman" w:hAnsi="Times New Roman" w:cs="Times New Roman"/>
                <w:sz w:val="20"/>
                <w:szCs w:val="20"/>
              </w:rPr>
              <w:t> </w:t>
            </w:r>
            <w:r w:rsidR="00EB3330">
              <w:rPr>
                <w:rFonts w:ascii="Times New Roman" w:hAnsi="Times New Roman" w:cs="Times New Roman"/>
                <w:sz w:val="20"/>
                <w:szCs w:val="20"/>
              </w:rPr>
              <w:t>przyczyn losowych lub zdarzeń niespodziewanych punkt nie jest wyposażony w urządzenia umożliwiające udziel</w:t>
            </w:r>
            <w:r w:rsidR="00715E55">
              <w:rPr>
                <w:rFonts w:ascii="Times New Roman" w:hAnsi="Times New Roman" w:cs="Times New Roman"/>
                <w:sz w:val="20"/>
                <w:szCs w:val="20"/>
              </w:rPr>
              <w:t>a</w:t>
            </w:r>
            <w:r w:rsidR="00EB3330">
              <w:rPr>
                <w:rFonts w:ascii="Times New Roman" w:hAnsi="Times New Roman" w:cs="Times New Roman"/>
                <w:sz w:val="20"/>
                <w:szCs w:val="20"/>
              </w:rPr>
              <w:t>nie nieodpłatnej pomocy prawnej lub świadczeni</w:t>
            </w:r>
            <w:r w:rsidR="00765722">
              <w:rPr>
                <w:rFonts w:ascii="Times New Roman" w:hAnsi="Times New Roman" w:cs="Times New Roman"/>
                <w:sz w:val="20"/>
                <w:szCs w:val="20"/>
              </w:rPr>
              <w:t>e</w:t>
            </w:r>
            <w:r w:rsidR="00EB3330">
              <w:rPr>
                <w:rFonts w:ascii="Times New Roman" w:hAnsi="Times New Roman" w:cs="Times New Roman"/>
                <w:sz w:val="20"/>
                <w:szCs w:val="20"/>
              </w:rPr>
              <w:t xml:space="preserve"> nieodpłatnego poradnictwa obywatelskiego za pośrednictwem środków porozumiewania się na odległość, osoba udzielająca nieodpłatnej pomocy prawnej lub świadcząca nieodpłatne poradnictwo obywatelskie może odmówić świadczenia tej pomocy z</w:t>
            </w:r>
            <w:r w:rsidR="00EA135F">
              <w:rPr>
                <w:rFonts w:ascii="Times New Roman" w:hAnsi="Times New Roman" w:cs="Times New Roman"/>
                <w:sz w:val="20"/>
                <w:szCs w:val="20"/>
              </w:rPr>
              <w:t> </w:t>
            </w:r>
            <w:r w:rsidR="00EB3330">
              <w:rPr>
                <w:rFonts w:ascii="Times New Roman" w:hAnsi="Times New Roman" w:cs="Times New Roman"/>
                <w:sz w:val="20"/>
                <w:szCs w:val="20"/>
              </w:rPr>
              <w:t>prywatnego telefonu komórkowego lub jeśli podejmie decyzję udzieli tej pomocy z wykorzystaniem prywatnego telefonu, ma prawo zastrzec numer prywatny z którego realizuje połączenie dzwoniąc do beneficjenta porady w</w:t>
            </w:r>
            <w:r w:rsidR="0093381F">
              <w:rPr>
                <w:rFonts w:ascii="Times New Roman" w:hAnsi="Times New Roman" w:cs="Times New Roman"/>
                <w:sz w:val="20"/>
                <w:szCs w:val="20"/>
              </w:rPr>
              <w:t> </w:t>
            </w:r>
            <w:r w:rsidR="00EB3330">
              <w:rPr>
                <w:rFonts w:ascii="Times New Roman" w:hAnsi="Times New Roman" w:cs="Times New Roman"/>
                <w:sz w:val="20"/>
                <w:szCs w:val="20"/>
              </w:rPr>
              <w:t>celu uniknięcia identyfikacji wrażliwych danych osobowych objętych ochroną RODO”.</w:t>
            </w:r>
            <w:r w:rsidR="00715E55">
              <w:rPr>
                <w:rFonts w:ascii="Times New Roman" w:hAnsi="Times New Roman" w:cs="Times New Roman"/>
                <w:sz w:val="20"/>
                <w:szCs w:val="20"/>
              </w:rPr>
              <w:t xml:space="preserve"> Celem niniejszej regulacji byłoby jasne wyodrębnienie sytuacji, w której wykonawca w systemie NPP z przyczyn losowych lub awarii w punkcie nie będzie mógł świadczyć pomocy z uwagi na </w:t>
            </w:r>
            <w:r w:rsidR="00715E55">
              <w:rPr>
                <w:rFonts w:ascii="Times New Roman" w:hAnsi="Times New Roman" w:cs="Times New Roman"/>
                <w:sz w:val="20"/>
                <w:szCs w:val="20"/>
              </w:rPr>
              <w:lastRenderedPageBreak/>
              <w:t>niedostępność w punkcie urządzeń umożliwiających udzielanie nieodpłatnej pomocy prawnej lub świadczenia nieodpłatnego poradnictwa obywatelskiego za pośrednictwem środków porozumiewania się na odległość, a co za tym idzie zostanie zmuszony do korzystania np. z</w:t>
            </w:r>
            <w:r w:rsidR="00054F60">
              <w:rPr>
                <w:rFonts w:ascii="Times New Roman" w:hAnsi="Times New Roman" w:cs="Times New Roman"/>
                <w:sz w:val="20"/>
                <w:szCs w:val="20"/>
              </w:rPr>
              <w:t> </w:t>
            </w:r>
            <w:r w:rsidR="00715E55">
              <w:rPr>
                <w:rFonts w:ascii="Times New Roman" w:hAnsi="Times New Roman" w:cs="Times New Roman"/>
                <w:sz w:val="20"/>
                <w:szCs w:val="20"/>
              </w:rPr>
              <w:t xml:space="preserve">prywatnego telefonu komórkowego lub prywatnego komunikatora w celu zrealizowania umówionej porady. W opinii Naczelnej Rady Adwokackiej wykonawca powinien w takiej sytuacji mieć możliwość odmówienia </w:t>
            </w:r>
            <w:r w:rsidR="009C217D">
              <w:rPr>
                <w:rFonts w:ascii="Times New Roman" w:hAnsi="Times New Roman" w:cs="Times New Roman"/>
                <w:sz w:val="20"/>
                <w:szCs w:val="20"/>
              </w:rPr>
              <w:t>realizacji pomocy z prywatnych urządzeń porozumiewania się na odległość, ponieważ może się to wiązać z koniecznością poniesienia przez niego kosztów połączenia wykonywanego za granicę lub spowodować, że beneficjenci systemu będą korzystać z tego kontaktu po zakończeniu udzielania porady przez wykonawcę dyżuru. Naczelna Rada Adwokacka proponując takie rozwiązanie wskazuje, że w opisanej sytuacji to wykonawca ma prawo zadecydować, czy realizuje daną poradę z użyciem np. swojego prywatnego telefonu czy też odmówi jej wykonania np. ze względu na jej koszty. Po drugie, biorąc pod uwagę doświadczenia zebrane przez samorząd adwokacki w trakcie pandemii Covid-19 Naczelna Rada Adwokacka postuluje, by zagwarantować w rozporządzeniu możliwość zastrzeżenia przez wykonawcę swojego numeru telefonu</w:t>
            </w:r>
            <w:r w:rsidR="00FE50B6">
              <w:rPr>
                <w:rFonts w:ascii="Times New Roman" w:hAnsi="Times New Roman" w:cs="Times New Roman"/>
                <w:sz w:val="20"/>
                <w:szCs w:val="20"/>
              </w:rPr>
              <w:t xml:space="preserve"> w sytuacji, gdy zdecyduje on się na świadczenie nieodpłatnej pomocy prawnej na odległość z</w:t>
            </w:r>
            <w:r w:rsidR="00B97A81">
              <w:rPr>
                <w:rFonts w:ascii="Times New Roman" w:hAnsi="Times New Roman" w:cs="Times New Roman"/>
                <w:sz w:val="20"/>
                <w:szCs w:val="20"/>
              </w:rPr>
              <w:t> </w:t>
            </w:r>
            <w:r w:rsidR="00FE50B6">
              <w:rPr>
                <w:rFonts w:ascii="Times New Roman" w:hAnsi="Times New Roman" w:cs="Times New Roman"/>
                <w:sz w:val="20"/>
                <w:szCs w:val="20"/>
              </w:rPr>
              <w:t>wykorzystaniem prywatnego telefonu komórkowego.</w:t>
            </w:r>
            <w:r w:rsidR="00C40E7D">
              <w:rPr>
                <w:rFonts w:ascii="Times New Roman" w:hAnsi="Times New Roman" w:cs="Times New Roman"/>
                <w:sz w:val="20"/>
                <w:szCs w:val="20"/>
              </w:rPr>
              <w:t xml:space="preserve"> To proste rozwiązanie techniczne, poparte postulowanym rozwiązaniem, w opinii Naczelnej Rady Adwokackiej pozwoli chronić prywatność wykonawców w</w:t>
            </w:r>
            <w:r w:rsidR="00054F60">
              <w:rPr>
                <w:rFonts w:ascii="Times New Roman" w:hAnsi="Times New Roman" w:cs="Times New Roman"/>
                <w:sz w:val="20"/>
                <w:szCs w:val="20"/>
              </w:rPr>
              <w:t> </w:t>
            </w:r>
            <w:r w:rsidR="00C40E7D">
              <w:rPr>
                <w:rFonts w:ascii="Times New Roman" w:hAnsi="Times New Roman" w:cs="Times New Roman"/>
                <w:sz w:val="20"/>
                <w:szCs w:val="20"/>
              </w:rPr>
              <w:t>sytuacji, gdy zgodzą się w sytuacji losowej lub awarii sprzętu w biurze – swoim prywatnym telefonem świadczyć nieodpłatną pomoc prawną. Naczelna Rada Adwokacka zaznacza przy tym, że zgłoszona propozycja wynika bezpośrednio z sygnałów zebranych od adwokatów w czasie pandemii Covid-19, w których to adwokaci a jednocześnie wykonawcy w</w:t>
            </w:r>
            <w:r w:rsidR="00054F60">
              <w:rPr>
                <w:rFonts w:ascii="Times New Roman" w:hAnsi="Times New Roman" w:cs="Times New Roman"/>
                <w:sz w:val="20"/>
                <w:szCs w:val="20"/>
              </w:rPr>
              <w:t> </w:t>
            </w:r>
            <w:r w:rsidR="00C40E7D">
              <w:rPr>
                <w:rFonts w:ascii="Times New Roman" w:hAnsi="Times New Roman" w:cs="Times New Roman"/>
                <w:sz w:val="20"/>
                <w:szCs w:val="20"/>
              </w:rPr>
              <w:t>systemie NPP/NPO skarżyli się, że samorządy powiatowe nie zezwalają na telefonowanie do beneficjentów z prywatnego numeru telefonu komórkowego z zastrzeżonym numerem. Jak podkreślali adwokaci, pracownicy powiatów</w:t>
            </w:r>
            <w:r w:rsidR="00D63AA3">
              <w:rPr>
                <w:rFonts w:ascii="Times New Roman" w:hAnsi="Times New Roman" w:cs="Times New Roman"/>
                <w:sz w:val="20"/>
                <w:szCs w:val="20"/>
              </w:rPr>
              <w:t xml:space="preserve"> najczęściej tłumaczyli swoje stanowisko tym, że osoba uprawniona może po poradzie chcieć się jeszcze czegoś w sprawie dopytać, co może mieć uzasadnienie, ale w opinii NRA, nie z</w:t>
            </w:r>
            <w:r w:rsidR="00054F60">
              <w:rPr>
                <w:rFonts w:ascii="Times New Roman" w:hAnsi="Times New Roman" w:cs="Times New Roman"/>
                <w:sz w:val="20"/>
                <w:szCs w:val="20"/>
              </w:rPr>
              <w:t> </w:t>
            </w:r>
            <w:r w:rsidR="00D63AA3">
              <w:rPr>
                <w:rFonts w:ascii="Times New Roman" w:hAnsi="Times New Roman" w:cs="Times New Roman"/>
                <w:sz w:val="20"/>
                <w:szCs w:val="20"/>
              </w:rPr>
              <w:t>wykorzystaniem prywatnego kontaktu z</w:t>
            </w:r>
            <w:r w:rsidR="00B97A81">
              <w:rPr>
                <w:rFonts w:ascii="Times New Roman" w:hAnsi="Times New Roman" w:cs="Times New Roman"/>
                <w:sz w:val="20"/>
                <w:szCs w:val="20"/>
              </w:rPr>
              <w:t> </w:t>
            </w:r>
            <w:r w:rsidR="00D63AA3">
              <w:rPr>
                <w:rFonts w:ascii="Times New Roman" w:hAnsi="Times New Roman" w:cs="Times New Roman"/>
                <w:sz w:val="20"/>
                <w:szCs w:val="20"/>
              </w:rPr>
              <w:t xml:space="preserve">wykonawcą. Stąd propozycja uregulowania odpowiedniej, zdaniem samorządu adwokackiego, procedury postępowania w sytuacji, gdy wykonawca nie będzie mógł skorzystać </w:t>
            </w:r>
            <w:r w:rsidR="00D63AA3">
              <w:rPr>
                <w:rFonts w:ascii="Times New Roman" w:hAnsi="Times New Roman" w:cs="Times New Roman"/>
                <w:sz w:val="20"/>
                <w:szCs w:val="20"/>
              </w:rPr>
              <w:lastRenderedPageBreak/>
              <w:t>w</w:t>
            </w:r>
            <w:r w:rsidR="00B239F6">
              <w:rPr>
                <w:rFonts w:ascii="Times New Roman" w:hAnsi="Times New Roman" w:cs="Times New Roman"/>
                <w:sz w:val="20"/>
                <w:szCs w:val="20"/>
              </w:rPr>
              <w:t> </w:t>
            </w:r>
            <w:r w:rsidR="00D63AA3">
              <w:rPr>
                <w:rFonts w:ascii="Times New Roman" w:hAnsi="Times New Roman" w:cs="Times New Roman"/>
                <w:sz w:val="20"/>
                <w:szCs w:val="20"/>
              </w:rPr>
              <w:t>punkcie NPP/NPO telefonów oraz urządzeń umożliwiających komunikację na odległość.”</w:t>
            </w:r>
          </w:p>
        </w:tc>
        <w:tc>
          <w:tcPr>
            <w:tcW w:w="1456" w:type="pct"/>
          </w:tcPr>
          <w:p w14:paraId="69E1617F" w14:textId="30AC3EA1" w:rsidR="00A731F6" w:rsidRPr="00D42F65" w:rsidRDefault="00D42F65" w:rsidP="003E37A5">
            <w:pPr>
              <w:jc w:val="both"/>
              <w:rPr>
                <w:rFonts w:ascii="Times New Roman" w:hAnsi="Times New Roman" w:cs="Times New Roman"/>
                <w:b/>
                <w:bCs/>
                <w:sz w:val="20"/>
                <w:szCs w:val="20"/>
              </w:rPr>
            </w:pPr>
            <w:r w:rsidRPr="00D42F65">
              <w:rPr>
                <w:rFonts w:ascii="Times New Roman" w:hAnsi="Times New Roman" w:cs="Times New Roman"/>
                <w:b/>
                <w:bCs/>
                <w:sz w:val="20"/>
                <w:szCs w:val="20"/>
              </w:rPr>
              <w:lastRenderedPageBreak/>
              <w:t xml:space="preserve">Uwaga nieuwzględniona. </w:t>
            </w:r>
          </w:p>
          <w:p w14:paraId="170FFEFB" w14:textId="77777777" w:rsidR="00D42F65" w:rsidRDefault="00D42F65" w:rsidP="003E37A5">
            <w:pPr>
              <w:jc w:val="both"/>
              <w:rPr>
                <w:rFonts w:ascii="Times New Roman" w:hAnsi="Times New Roman" w:cs="Times New Roman"/>
                <w:sz w:val="20"/>
                <w:szCs w:val="20"/>
              </w:rPr>
            </w:pPr>
          </w:p>
          <w:p w14:paraId="60250A08" w14:textId="5B7116DE" w:rsidR="00D42F65" w:rsidRPr="00D42F65" w:rsidRDefault="00D42F65" w:rsidP="00D42F65">
            <w:pPr>
              <w:jc w:val="both"/>
              <w:rPr>
                <w:rFonts w:ascii="Times New Roman" w:hAnsi="Times New Roman" w:cs="Times New Roman"/>
                <w:sz w:val="20"/>
                <w:szCs w:val="20"/>
              </w:rPr>
            </w:pPr>
            <w:r>
              <w:rPr>
                <w:rFonts w:ascii="Times New Roman" w:hAnsi="Times New Roman" w:cs="Times New Roman"/>
                <w:sz w:val="20"/>
                <w:szCs w:val="20"/>
              </w:rPr>
              <w:t>D</w:t>
            </w:r>
            <w:r w:rsidRPr="00D42F65">
              <w:rPr>
                <w:rFonts w:ascii="Times New Roman" w:hAnsi="Times New Roman" w:cs="Times New Roman"/>
                <w:sz w:val="20"/>
                <w:szCs w:val="20"/>
              </w:rPr>
              <w:t>odanie w § 1 ust. 3c</w:t>
            </w:r>
            <w:r w:rsidR="00EA135F">
              <w:rPr>
                <w:rFonts w:ascii="Times New Roman" w:hAnsi="Times New Roman" w:cs="Times New Roman"/>
                <w:sz w:val="20"/>
                <w:szCs w:val="20"/>
              </w:rPr>
              <w:t xml:space="preserve"> nowelizowanego rozporządzenia</w:t>
            </w:r>
            <w:r w:rsidRPr="00D42F65">
              <w:rPr>
                <w:rFonts w:ascii="Times New Roman" w:hAnsi="Times New Roman" w:cs="Times New Roman"/>
                <w:sz w:val="20"/>
                <w:szCs w:val="20"/>
              </w:rPr>
              <w:t xml:space="preserve">, w zaproponowanym przez Naczelną Radę Adwokacką brzmieniu, nie znajduje uzasadnienia na gruncie przygotowywanej nowelizacji. </w:t>
            </w:r>
          </w:p>
          <w:p w14:paraId="07FEC108" w14:textId="46C1CFA8" w:rsidR="00D42F65" w:rsidRPr="00D42F65" w:rsidRDefault="00D42F65" w:rsidP="00D42F65">
            <w:pPr>
              <w:jc w:val="both"/>
              <w:rPr>
                <w:rFonts w:ascii="Times New Roman" w:hAnsi="Times New Roman" w:cs="Times New Roman"/>
                <w:sz w:val="20"/>
                <w:szCs w:val="20"/>
              </w:rPr>
            </w:pPr>
            <w:r w:rsidRPr="00D42F65">
              <w:rPr>
                <w:rFonts w:ascii="Times New Roman" w:hAnsi="Times New Roman" w:cs="Times New Roman"/>
                <w:sz w:val="20"/>
                <w:szCs w:val="20"/>
              </w:rPr>
              <w:t>W pierwszej kolejności należy wskazać, że</w:t>
            </w:r>
            <w:r>
              <w:rPr>
                <w:rFonts w:ascii="Times New Roman" w:hAnsi="Times New Roman" w:cs="Times New Roman"/>
                <w:sz w:val="20"/>
                <w:szCs w:val="20"/>
              </w:rPr>
              <w:t> </w:t>
            </w:r>
            <w:r w:rsidRPr="00D42F65">
              <w:rPr>
                <w:rFonts w:ascii="Times New Roman" w:hAnsi="Times New Roman" w:cs="Times New Roman"/>
                <w:sz w:val="20"/>
                <w:szCs w:val="20"/>
              </w:rPr>
              <w:t xml:space="preserve">nieodpłatna pomoc </w:t>
            </w:r>
            <w:r w:rsidR="00850614">
              <w:rPr>
                <w:rFonts w:ascii="Times New Roman" w:hAnsi="Times New Roman" w:cs="Times New Roman"/>
                <w:sz w:val="20"/>
                <w:szCs w:val="20"/>
              </w:rPr>
              <w:t xml:space="preserve">prawna </w:t>
            </w:r>
            <w:r w:rsidRPr="00D42F65">
              <w:rPr>
                <w:rFonts w:ascii="Times New Roman" w:hAnsi="Times New Roman" w:cs="Times New Roman"/>
                <w:sz w:val="20"/>
                <w:szCs w:val="20"/>
              </w:rPr>
              <w:t xml:space="preserve">w czasie pandemii COVID-19 była już udzielana za pośrednictwem środków porozumiewania się na odległość na terenie całego kraju. Tym samym należy przyjąć, że punkty nieodpłatnej pomocy powinny być już wyposażone w odpowiedni sprzęt umożliwiający </w:t>
            </w:r>
            <w:r w:rsidRPr="00D42F65">
              <w:rPr>
                <w:rFonts w:ascii="Times New Roman" w:hAnsi="Times New Roman" w:cs="Times New Roman"/>
                <w:sz w:val="20"/>
                <w:szCs w:val="20"/>
              </w:rPr>
              <w:lastRenderedPageBreak/>
              <w:t>zdalne połączenie z</w:t>
            </w:r>
            <w:r>
              <w:rPr>
                <w:rFonts w:ascii="Times New Roman" w:hAnsi="Times New Roman" w:cs="Times New Roman"/>
                <w:sz w:val="20"/>
                <w:szCs w:val="20"/>
              </w:rPr>
              <w:t> </w:t>
            </w:r>
            <w:r w:rsidRPr="00D42F65">
              <w:rPr>
                <w:rFonts w:ascii="Times New Roman" w:hAnsi="Times New Roman" w:cs="Times New Roman"/>
                <w:sz w:val="20"/>
                <w:szCs w:val="20"/>
              </w:rPr>
              <w:t>beneficjentami nieodpłatnej pomocy.</w:t>
            </w:r>
          </w:p>
          <w:p w14:paraId="5A6CB129" w14:textId="1F432EF8" w:rsidR="00D42F65" w:rsidRPr="00D42F65" w:rsidRDefault="00D42F65" w:rsidP="00D42F65">
            <w:pPr>
              <w:jc w:val="both"/>
              <w:rPr>
                <w:rFonts w:ascii="Times New Roman" w:hAnsi="Times New Roman" w:cs="Times New Roman"/>
                <w:sz w:val="20"/>
                <w:szCs w:val="20"/>
              </w:rPr>
            </w:pPr>
            <w:r w:rsidRPr="00D42F65">
              <w:rPr>
                <w:rFonts w:ascii="Times New Roman" w:hAnsi="Times New Roman" w:cs="Times New Roman"/>
                <w:sz w:val="20"/>
                <w:szCs w:val="20"/>
              </w:rPr>
              <w:t>Ponadto doświadczenia z tego okresu, jak i</w:t>
            </w:r>
            <w:r w:rsidR="00EA135F">
              <w:rPr>
                <w:rFonts w:ascii="Times New Roman" w:hAnsi="Times New Roman" w:cs="Times New Roman"/>
                <w:sz w:val="20"/>
                <w:szCs w:val="20"/>
              </w:rPr>
              <w:t> </w:t>
            </w:r>
            <w:r w:rsidRPr="00D42F65">
              <w:rPr>
                <w:rFonts w:ascii="Times New Roman" w:hAnsi="Times New Roman" w:cs="Times New Roman"/>
                <w:sz w:val="20"/>
                <w:szCs w:val="20"/>
              </w:rPr>
              <w:t>z</w:t>
            </w:r>
            <w:r w:rsidR="00EA135F">
              <w:rPr>
                <w:rFonts w:ascii="Times New Roman" w:hAnsi="Times New Roman" w:cs="Times New Roman"/>
                <w:sz w:val="20"/>
                <w:szCs w:val="20"/>
              </w:rPr>
              <w:t> </w:t>
            </w:r>
            <w:r w:rsidRPr="00D42F65">
              <w:rPr>
                <w:rFonts w:ascii="Times New Roman" w:hAnsi="Times New Roman" w:cs="Times New Roman"/>
                <w:sz w:val="20"/>
                <w:szCs w:val="20"/>
              </w:rPr>
              <w:t>całego okresu obowiązywania ustawy z</w:t>
            </w:r>
            <w:r>
              <w:rPr>
                <w:rFonts w:ascii="Times New Roman" w:hAnsi="Times New Roman" w:cs="Times New Roman"/>
                <w:sz w:val="20"/>
                <w:szCs w:val="20"/>
              </w:rPr>
              <w:t> </w:t>
            </w:r>
            <w:r w:rsidRPr="00D42F65">
              <w:rPr>
                <w:rFonts w:ascii="Times New Roman" w:hAnsi="Times New Roman" w:cs="Times New Roman"/>
                <w:sz w:val="20"/>
                <w:szCs w:val="20"/>
              </w:rPr>
              <w:t>dnia 5</w:t>
            </w:r>
            <w:r w:rsidR="00EA135F">
              <w:rPr>
                <w:rFonts w:ascii="Times New Roman" w:hAnsi="Times New Roman" w:cs="Times New Roman"/>
                <w:sz w:val="20"/>
                <w:szCs w:val="20"/>
              </w:rPr>
              <w:t> </w:t>
            </w:r>
            <w:r w:rsidRPr="00D42F65">
              <w:rPr>
                <w:rFonts w:ascii="Times New Roman" w:hAnsi="Times New Roman" w:cs="Times New Roman"/>
                <w:sz w:val="20"/>
                <w:szCs w:val="20"/>
              </w:rPr>
              <w:t xml:space="preserve">sierpnia 2015 r. o nieodpłatnej pomocy prawnej, nieodpłatnym poradnictwie obywatelskim oraz edukacji prawnej, umożliwiły powiatom wypracowanie rozwiązań organizacyjnych na wypadek przejściowych problemów m.in. z urządzeniami do porozumiewania się na odległość lub większych awarii technicznych w budynku. </w:t>
            </w:r>
          </w:p>
          <w:p w14:paraId="16D54ECF" w14:textId="78F0BD55" w:rsidR="00D42F65" w:rsidRPr="00D42F65" w:rsidRDefault="00D42F65" w:rsidP="00D42F65">
            <w:pPr>
              <w:jc w:val="both"/>
              <w:rPr>
                <w:rFonts w:ascii="Times New Roman" w:hAnsi="Times New Roman" w:cs="Times New Roman"/>
                <w:sz w:val="20"/>
                <w:szCs w:val="20"/>
              </w:rPr>
            </w:pPr>
            <w:r w:rsidRPr="00D42F65">
              <w:rPr>
                <w:rFonts w:ascii="Times New Roman" w:hAnsi="Times New Roman" w:cs="Times New Roman"/>
                <w:sz w:val="20"/>
                <w:szCs w:val="20"/>
              </w:rPr>
              <w:t>Należy podkreślić, że to starosta odpowiada za prawidłową organizację nieodpłatnej pomocy na terenie powiatu i</w:t>
            </w:r>
            <w:r>
              <w:rPr>
                <w:rFonts w:ascii="Times New Roman" w:hAnsi="Times New Roman" w:cs="Times New Roman"/>
                <w:sz w:val="20"/>
                <w:szCs w:val="20"/>
              </w:rPr>
              <w:t> </w:t>
            </w:r>
            <w:r w:rsidRPr="00D42F65">
              <w:rPr>
                <w:rFonts w:ascii="Times New Roman" w:hAnsi="Times New Roman" w:cs="Times New Roman"/>
                <w:sz w:val="20"/>
                <w:szCs w:val="20"/>
              </w:rPr>
              <w:t>do jego decyzji pozostawiono kwestie związane z prawidłowym zarządzaniem i</w:t>
            </w:r>
            <w:r>
              <w:rPr>
                <w:rFonts w:ascii="Times New Roman" w:hAnsi="Times New Roman" w:cs="Times New Roman"/>
                <w:sz w:val="20"/>
                <w:szCs w:val="20"/>
              </w:rPr>
              <w:t> </w:t>
            </w:r>
            <w:r w:rsidRPr="00D42F65">
              <w:rPr>
                <w:rFonts w:ascii="Times New Roman" w:hAnsi="Times New Roman" w:cs="Times New Roman"/>
                <w:sz w:val="20"/>
                <w:szCs w:val="20"/>
              </w:rPr>
              <w:t>realizacj</w:t>
            </w:r>
            <w:r w:rsidR="007772EF">
              <w:rPr>
                <w:rFonts w:ascii="Times New Roman" w:hAnsi="Times New Roman" w:cs="Times New Roman"/>
                <w:sz w:val="20"/>
                <w:szCs w:val="20"/>
              </w:rPr>
              <w:t>ą</w:t>
            </w:r>
            <w:r w:rsidRPr="00D42F65">
              <w:rPr>
                <w:rFonts w:ascii="Times New Roman" w:hAnsi="Times New Roman" w:cs="Times New Roman"/>
                <w:sz w:val="20"/>
                <w:szCs w:val="20"/>
              </w:rPr>
              <w:t xml:space="preserve"> zadania określonego w </w:t>
            </w:r>
            <w:r w:rsidR="007772EF">
              <w:rPr>
                <w:rFonts w:ascii="Times New Roman" w:hAnsi="Times New Roman" w:cs="Times New Roman"/>
                <w:sz w:val="20"/>
                <w:szCs w:val="20"/>
              </w:rPr>
              <w:t xml:space="preserve">ww. </w:t>
            </w:r>
            <w:r w:rsidRPr="00D42F65">
              <w:rPr>
                <w:rFonts w:ascii="Times New Roman" w:hAnsi="Times New Roman" w:cs="Times New Roman"/>
                <w:sz w:val="20"/>
                <w:szCs w:val="20"/>
              </w:rPr>
              <w:t xml:space="preserve">ustawie w razie wystąpienia problemów technicznych. </w:t>
            </w:r>
            <w:r w:rsidR="00EA135F">
              <w:rPr>
                <w:rFonts w:ascii="Times New Roman" w:hAnsi="Times New Roman" w:cs="Times New Roman"/>
                <w:sz w:val="20"/>
                <w:szCs w:val="20"/>
              </w:rPr>
              <w:t>Postanowienie w tym zakresie może zostać ujęte</w:t>
            </w:r>
            <w:r w:rsidRPr="00D42F65">
              <w:rPr>
                <w:rFonts w:ascii="Times New Roman" w:hAnsi="Times New Roman" w:cs="Times New Roman"/>
                <w:sz w:val="20"/>
                <w:szCs w:val="20"/>
              </w:rPr>
              <w:t xml:space="preserve"> w umowie zawieranej z</w:t>
            </w:r>
            <w:r w:rsidR="008613A4">
              <w:rPr>
                <w:rFonts w:ascii="Times New Roman" w:hAnsi="Times New Roman" w:cs="Times New Roman"/>
                <w:sz w:val="20"/>
                <w:szCs w:val="20"/>
              </w:rPr>
              <w:t xml:space="preserve"> </w:t>
            </w:r>
            <w:r w:rsidRPr="00D42F65">
              <w:rPr>
                <w:rFonts w:ascii="Times New Roman" w:hAnsi="Times New Roman" w:cs="Times New Roman"/>
                <w:sz w:val="20"/>
                <w:szCs w:val="20"/>
              </w:rPr>
              <w:t>wykonawcą, a</w:t>
            </w:r>
            <w:r w:rsidR="00EA135F">
              <w:rPr>
                <w:rFonts w:ascii="Times New Roman" w:hAnsi="Times New Roman" w:cs="Times New Roman"/>
                <w:sz w:val="20"/>
                <w:szCs w:val="20"/>
              </w:rPr>
              <w:t> </w:t>
            </w:r>
            <w:r w:rsidRPr="00D42F65">
              <w:rPr>
                <w:rFonts w:ascii="Times New Roman" w:hAnsi="Times New Roman" w:cs="Times New Roman"/>
                <w:sz w:val="20"/>
                <w:szCs w:val="20"/>
              </w:rPr>
              <w:t>szczegółowe kwestie powinny podlegać uzgodnieniu w razie wystąpienia takiej awarii z</w:t>
            </w:r>
            <w:r w:rsidR="00EA135F">
              <w:rPr>
                <w:rFonts w:ascii="Times New Roman" w:hAnsi="Times New Roman" w:cs="Times New Roman"/>
                <w:sz w:val="20"/>
                <w:szCs w:val="20"/>
              </w:rPr>
              <w:t> </w:t>
            </w:r>
            <w:r w:rsidRPr="00D42F65">
              <w:rPr>
                <w:rFonts w:ascii="Times New Roman" w:hAnsi="Times New Roman" w:cs="Times New Roman"/>
                <w:sz w:val="20"/>
                <w:szCs w:val="20"/>
              </w:rPr>
              <w:t>koordynatorem powiatowym. Jednocześnie należy zauważyć, że fragment brzmienia zaproponowanego przepisu świadczy o</w:t>
            </w:r>
            <w:r w:rsidR="00EA135F">
              <w:rPr>
                <w:rFonts w:ascii="Times New Roman" w:hAnsi="Times New Roman" w:cs="Times New Roman"/>
                <w:sz w:val="20"/>
                <w:szCs w:val="20"/>
              </w:rPr>
              <w:t xml:space="preserve"> </w:t>
            </w:r>
            <w:r w:rsidRPr="00D42F65">
              <w:rPr>
                <w:rFonts w:ascii="Times New Roman" w:hAnsi="Times New Roman" w:cs="Times New Roman"/>
                <w:sz w:val="20"/>
                <w:szCs w:val="20"/>
              </w:rPr>
              <w:t xml:space="preserve">jego ustawowym charakterze, gdyż regulacje związane z możliwością odmowy udzielenia pomocy prawnej przez adwokata lub radcę prawnego zostały przewidziane </w:t>
            </w:r>
            <w:r w:rsidR="007772EF">
              <w:rPr>
                <w:rFonts w:ascii="Times New Roman" w:hAnsi="Times New Roman" w:cs="Times New Roman"/>
                <w:sz w:val="20"/>
                <w:szCs w:val="20"/>
              </w:rPr>
              <w:t xml:space="preserve">w </w:t>
            </w:r>
            <w:r w:rsidRPr="00D42F65">
              <w:rPr>
                <w:rFonts w:ascii="Times New Roman" w:hAnsi="Times New Roman" w:cs="Times New Roman"/>
                <w:sz w:val="20"/>
                <w:szCs w:val="20"/>
              </w:rPr>
              <w:t>ustaw</w:t>
            </w:r>
            <w:r w:rsidR="007772EF">
              <w:rPr>
                <w:rFonts w:ascii="Times New Roman" w:hAnsi="Times New Roman" w:cs="Times New Roman"/>
                <w:sz w:val="20"/>
                <w:szCs w:val="20"/>
              </w:rPr>
              <w:t>i</w:t>
            </w:r>
            <w:r w:rsidR="00EA135F">
              <w:rPr>
                <w:rFonts w:ascii="Times New Roman" w:hAnsi="Times New Roman" w:cs="Times New Roman"/>
                <w:sz w:val="20"/>
                <w:szCs w:val="20"/>
              </w:rPr>
              <w:t>e</w:t>
            </w:r>
            <w:r w:rsidRPr="00D42F65">
              <w:rPr>
                <w:rFonts w:ascii="Times New Roman" w:hAnsi="Times New Roman" w:cs="Times New Roman"/>
                <w:sz w:val="20"/>
                <w:szCs w:val="20"/>
              </w:rPr>
              <w:t xml:space="preserve"> o</w:t>
            </w:r>
            <w:r>
              <w:rPr>
                <w:rFonts w:ascii="Times New Roman" w:hAnsi="Times New Roman" w:cs="Times New Roman"/>
                <w:sz w:val="20"/>
                <w:szCs w:val="20"/>
              </w:rPr>
              <w:t> </w:t>
            </w:r>
            <w:r w:rsidRPr="00D42F65">
              <w:rPr>
                <w:rFonts w:ascii="Times New Roman" w:hAnsi="Times New Roman" w:cs="Times New Roman"/>
                <w:sz w:val="20"/>
                <w:szCs w:val="20"/>
              </w:rPr>
              <w:t>nieodpłatnej pomocy prawnej, nieodpłatnym poradnictwie obywatelskim oraz edukacji prawnej, jak również ustaw</w:t>
            </w:r>
            <w:r w:rsidR="007772EF">
              <w:rPr>
                <w:rFonts w:ascii="Times New Roman" w:hAnsi="Times New Roman" w:cs="Times New Roman"/>
                <w:sz w:val="20"/>
                <w:szCs w:val="20"/>
              </w:rPr>
              <w:t xml:space="preserve">ie </w:t>
            </w:r>
            <w:r w:rsidR="007772EF" w:rsidRPr="007772EF">
              <w:rPr>
                <w:rFonts w:ascii="Times New Roman" w:hAnsi="Times New Roman" w:cs="Times New Roman"/>
                <w:sz w:val="20"/>
                <w:szCs w:val="20"/>
              </w:rPr>
              <w:t>–</w:t>
            </w:r>
            <w:r w:rsidR="007772EF">
              <w:rPr>
                <w:rFonts w:ascii="Times New Roman" w:hAnsi="Times New Roman" w:cs="Times New Roman"/>
                <w:sz w:val="20"/>
                <w:szCs w:val="20"/>
              </w:rPr>
              <w:t xml:space="preserve"> </w:t>
            </w:r>
            <w:r w:rsidRPr="00D42F65">
              <w:rPr>
                <w:rFonts w:ascii="Times New Roman" w:hAnsi="Times New Roman" w:cs="Times New Roman"/>
                <w:sz w:val="20"/>
                <w:szCs w:val="20"/>
              </w:rPr>
              <w:t>Prawo o</w:t>
            </w:r>
            <w:r w:rsidR="007772EF">
              <w:rPr>
                <w:rFonts w:ascii="Times New Roman" w:hAnsi="Times New Roman" w:cs="Times New Roman"/>
                <w:sz w:val="20"/>
                <w:szCs w:val="20"/>
              </w:rPr>
              <w:t> </w:t>
            </w:r>
            <w:r w:rsidRPr="00D42F65">
              <w:rPr>
                <w:rFonts w:ascii="Times New Roman" w:hAnsi="Times New Roman" w:cs="Times New Roman"/>
                <w:sz w:val="20"/>
                <w:szCs w:val="20"/>
              </w:rPr>
              <w:t>adwokaturze i</w:t>
            </w:r>
            <w:r w:rsidR="007772EF">
              <w:rPr>
                <w:rFonts w:ascii="Times New Roman" w:hAnsi="Times New Roman" w:cs="Times New Roman"/>
                <w:sz w:val="20"/>
                <w:szCs w:val="20"/>
              </w:rPr>
              <w:t xml:space="preserve"> </w:t>
            </w:r>
            <w:r w:rsidRPr="00D42F65">
              <w:rPr>
                <w:rFonts w:ascii="Times New Roman" w:hAnsi="Times New Roman" w:cs="Times New Roman"/>
                <w:sz w:val="20"/>
                <w:szCs w:val="20"/>
              </w:rPr>
              <w:t>ustaw</w:t>
            </w:r>
            <w:r w:rsidR="007772EF">
              <w:rPr>
                <w:rFonts w:ascii="Times New Roman" w:hAnsi="Times New Roman" w:cs="Times New Roman"/>
                <w:sz w:val="20"/>
                <w:szCs w:val="20"/>
              </w:rPr>
              <w:t>ie</w:t>
            </w:r>
            <w:r w:rsidRPr="00D42F65">
              <w:rPr>
                <w:rFonts w:ascii="Times New Roman" w:hAnsi="Times New Roman" w:cs="Times New Roman"/>
                <w:sz w:val="20"/>
                <w:szCs w:val="20"/>
              </w:rPr>
              <w:t xml:space="preserve"> o radcach prawnych. </w:t>
            </w:r>
          </w:p>
          <w:p w14:paraId="064A5391" w14:textId="7A27583C" w:rsidR="00346773" w:rsidRPr="00A847B5" w:rsidRDefault="00D42F65" w:rsidP="00D42F65">
            <w:pPr>
              <w:jc w:val="both"/>
              <w:rPr>
                <w:rFonts w:ascii="Times New Roman" w:hAnsi="Times New Roman" w:cs="Times New Roman"/>
                <w:sz w:val="20"/>
                <w:szCs w:val="20"/>
              </w:rPr>
            </w:pPr>
            <w:r w:rsidRPr="00D42F65">
              <w:rPr>
                <w:rFonts w:ascii="Times New Roman" w:hAnsi="Times New Roman" w:cs="Times New Roman"/>
                <w:sz w:val="20"/>
                <w:szCs w:val="20"/>
              </w:rPr>
              <w:t xml:space="preserve">Dodatkowo w rozporządzeniu jako akcie prawa powszechnie obowiązującego, nie formułuje się norm, które miałyby ustanawiać zasady lub warunki korzystania z prywatnego sprzętu. Jeżeli </w:t>
            </w:r>
            <w:r w:rsidRPr="00D42F65">
              <w:rPr>
                <w:rFonts w:ascii="Times New Roman" w:hAnsi="Times New Roman" w:cs="Times New Roman"/>
                <w:sz w:val="20"/>
                <w:szCs w:val="20"/>
              </w:rPr>
              <w:lastRenderedPageBreak/>
              <w:t>natomiast chodzi o możliwość zastrzeżenia numeru telefonu, to jeżeli wykonawca z jakiejś przyczyny nie korzysta z numeru telefonu zapewnionego przez starostę, wówczas niewątpliwie dobrą praktyk</w:t>
            </w:r>
            <w:r w:rsidR="007772EF">
              <w:rPr>
                <w:rFonts w:ascii="Times New Roman" w:hAnsi="Times New Roman" w:cs="Times New Roman"/>
                <w:sz w:val="20"/>
                <w:szCs w:val="20"/>
              </w:rPr>
              <w:t>ą</w:t>
            </w:r>
            <w:r w:rsidRPr="00D42F65">
              <w:rPr>
                <w:rFonts w:ascii="Times New Roman" w:hAnsi="Times New Roman" w:cs="Times New Roman"/>
                <w:sz w:val="20"/>
                <w:szCs w:val="20"/>
              </w:rPr>
              <w:t xml:space="preserve"> jest zastrzeganie numerów. Taka możliwość nie stanowi natomiast materii, która wymagałaby uregulowania w akcie prawa powszechnie obowiązującego.</w:t>
            </w:r>
          </w:p>
        </w:tc>
      </w:tr>
      <w:tr w:rsidR="00E742BE" w:rsidRPr="00C34567" w14:paraId="4E38B28B" w14:textId="77777777" w:rsidTr="00925245">
        <w:trPr>
          <w:trHeight w:val="850"/>
        </w:trPr>
        <w:tc>
          <w:tcPr>
            <w:tcW w:w="184" w:type="pct"/>
          </w:tcPr>
          <w:p w14:paraId="35143F50" w14:textId="77777777" w:rsidR="00E742BE" w:rsidRPr="00C34567" w:rsidRDefault="00E742BE" w:rsidP="00EF3E45">
            <w:pPr>
              <w:pStyle w:val="Akapitzlist"/>
              <w:numPr>
                <w:ilvl w:val="0"/>
                <w:numId w:val="1"/>
              </w:numPr>
              <w:jc w:val="center"/>
              <w:rPr>
                <w:rFonts w:ascii="Times New Roman" w:hAnsi="Times New Roman" w:cs="Times New Roman"/>
                <w:sz w:val="20"/>
                <w:szCs w:val="20"/>
              </w:rPr>
            </w:pPr>
          </w:p>
        </w:tc>
        <w:tc>
          <w:tcPr>
            <w:tcW w:w="643" w:type="pct"/>
          </w:tcPr>
          <w:p w14:paraId="64CD9DBA" w14:textId="280CD740" w:rsidR="00E742BE" w:rsidRDefault="00E742BE" w:rsidP="00EF3E45">
            <w:pPr>
              <w:tabs>
                <w:tab w:val="left" w:pos="600"/>
              </w:tabs>
              <w:jc w:val="center"/>
              <w:rPr>
                <w:rFonts w:ascii="Times New Roman" w:hAnsi="Times New Roman" w:cs="Times New Roman"/>
                <w:sz w:val="20"/>
                <w:szCs w:val="20"/>
              </w:rPr>
            </w:pPr>
            <w:r w:rsidRPr="00E742BE">
              <w:rPr>
                <w:rFonts w:ascii="Times New Roman" w:hAnsi="Times New Roman" w:cs="Times New Roman"/>
                <w:sz w:val="20"/>
                <w:szCs w:val="20"/>
              </w:rPr>
              <w:t>Naczelna Rada Adwokacka</w:t>
            </w:r>
          </w:p>
        </w:tc>
        <w:tc>
          <w:tcPr>
            <w:tcW w:w="497" w:type="pct"/>
          </w:tcPr>
          <w:p w14:paraId="3F28D537" w14:textId="440C0A3B" w:rsidR="00E742BE" w:rsidRPr="008372D7" w:rsidRDefault="00E742BE" w:rsidP="00EF3E45">
            <w:pPr>
              <w:jc w:val="center"/>
              <w:rPr>
                <w:rFonts w:ascii="Times New Roman" w:hAnsi="Times New Roman" w:cs="Times New Roman"/>
                <w:sz w:val="20"/>
                <w:szCs w:val="20"/>
              </w:rPr>
            </w:pPr>
            <w:r w:rsidRPr="00E742BE">
              <w:rPr>
                <w:rFonts w:ascii="Times New Roman" w:hAnsi="Times New Roman" w:cs="Times New Roman"/>
                <w:sz w:val="20"/>
                <w:szCs w:val="20"/>
              </w:rPr>
              <w:t xml:space="preserve">§ 1 pkt </w:t>
            </w:r>
            <w:r>
              <w:rPr>
                <w:rFonts w:ascii="Times New Roman" w:hAnsi="Times New Roman" w:cs="Times New Roman"/>
                <w:sz w:val="20"/>
                <w:szCs w:val="20"/>
              </w:rPr>
              <w:t>3</w:t>
            </w:r>
          </w:p>
        </w:tc>
        <w:tc>
          <w:tcPr>
            <w:tcW w:w="2220" w:type="pct"/>
          </w:tcPr>
          <w:p w14:paraId="1C88875C" w14:textId="587EDF26" w:rsidR="00E742BE" w:rsidRDefault="00B97A81" w:rsidP="00346773">
            <w:pPr>
              <w:jc w:val="both"/>
              <w:rPr>
                <w:rFonts w:ascii="Times New Roman" w:hAnsi="Times New Roman" w:cs="Times New Roman"/>
                <w:sz w:val="20"/>
                <w:szCs w:val="20"/>
              </w:rPr>
            </w:pPr>
            <w:r>
              <w:rPr>
                <w:rFonts w:ascii="Times New Roman" w:hAnsi="Times New Roman" w:cs="Times New Roman"/>
                <w:sz w:val="20"/>
                <w:szCs w:val="20"/>
              </w:rPr>
              <w:t xml:space="preserve">„(…) postulowana przez NRA zmiana dotyczy zapisów paragrafu 4 ust. 1 punkt 3, w którym: w zdaniu: „innym miejscu dostosowanym do potrzeb tych „osób” postuluje się dodać: „i gwarantującym bezpieczeństwo osoby udzielającej nieodpłatnej pomocy </w:t>
            </w:r>
            <w:r w:rsidR="00517690">
              <w:rPr>
                <w:rFonts w:ascii="Times New Roman" w:hAnsi="Times New Roman" w:cs="Times New Roman"/>
                <w:sz w:val="20"/>
                <w:szCs w:val="20"/>
              </w:rPr>
              <w:t>prawnej lub świadcząca nieodpłatne poradnictwo obywatelskie.” Ta propozycja wynika z troski</w:t>
            </w:r>
            <w:r w:rsidR="00B5115D">
              <w:rPr>
                <w:rFonts w:ascii="Times New Roman" w:hAnsi="Times New Roman" w:cs="Times New Roman"/>
                <w:sz w:val="20"/>
                <w:szCs w:val="20"/>
              </w:rPr>
              <w:t xml:space="preserve"> samorządu adwokackiego o zdrowie i życie wykonawców w systemie NPP/NPO. NRA wielokrotnie sygnalizowała w</w:t>
            </w:r>
            <w:r w:rsidR="00784131">
              <w:rPr>
                <w:rFonts w:ascii="Times New Roman" w:hAnsi="Times New Roman" w:cs="Times New Roman"/>
                <w:sz w:val="20"/>
                <w:szCs w:val="20"/>
              </w:rPr>
              <w:t> </w:t>
            </w:r>
            <w:r w:rsidR="00B5115D">
              <w:rPr>
                <w:rFonts w:ascii="Times New Roman" w:hAnsi="Times New Roman" w:cs="Times New Roman"/>
                <w:sz w:val="20"/>
                <w:szCs w:val="20"/>
              </w:rPr>
              <w:t>swoich wystąpieniach, że w systemie NPP/NPO są beneficjenci, którzy mierzą się z często z niediagnozowanymi problemami psychicznymi – często też prezentują wybuchowe lub agresywne zachowania zagrażające osobie świadczącej pomoc, szczególnie gdy działa ona bez udziału innych osób. Stąd postulat by przy umówieniu miejsca wizyty domowej kierować się nie tylko wygodą be</w:t>
            </w:r>
            <w:r w:rsidR="00784131">
              <w:rPr>
                <w:rFonts w:ascii="Times New Roman" w:hAnsi="Times New Roman" w:cs="Times New Roman"/>
                <w:sz w:val="20"/>
                <w:szCs w:val="20"/>
              </w:rPr>
              <w:t>ne</w:t>
            </w:r>
            <w:r w:rsidR="00B5115D">
              <w:rPr>
                <w:rFonts w:ascii="Times New Roman" w:hAnsi="Times New Roman" w:cs="Times New Roman"/>
                <w:sz w:val="20"/>
                <w:szCs w:val="20"/>
              </w:rPr>
              <w:t xml:space="preserve">ficjenta pomocy, ale również bezpieczeństwem wykonawcy. W opinii NRA wykonawca, który zasadnie w oparciu o swoje doświadczenie czuje zagrożenie w danej, planowanej, wizycie domowej, </w:t>
            </w:r>
            <w:r w:rsidR="000847B5">
              <w:rPr>
                <w:rFonts w:ascii="Times New Roman" w:hAnsi="Times New Roman" w:cs="Times New Roman"/>
                <w:sz w:val="20"/>
                <w:szCs w:val="20"/>
              </w:rPr>
              <w:t>powinien mieć zagwarantowane prawo odmowy</w:t>
            </w:r>
            <w:r w:rsidR="006A62B9">
              <w:rPr>
                <w:rFonts w:ascii="Times New Roman" w:hAnsi="Times New Roman" w:cs="Times New Roman"/>
                <w:sz w:val="20"/>
                <w:szCs w:val="20"/>
              </w:rPr>
              <w:t xml:space="preserve"> wykonania wizyty domowej,</w:t>
            </w:r>
            <w:r w:rsidR="000847B5">
              <w:rPr>
                <w:rFonts w:ascii="Times New Roman" w:hAnsi="Times New Roman" w:cs="Times New Roman"/>
                <w:sz w:val="20"/>
                <w:szCs w:val="20"/>
              </w:rPr>
              <w:t xml:space="preserve"> </w:t>
            </w:r>
            <w:r w:rsidR="00B5115D">
              <w:rPr>
                <w:rFonts w:ascii="Times New Roman" w:hAnsi="Times New Roman" w:cs="Times New Roman"/>
                <w:sz w:val="20"/>
                <w:szCs w:val="20"/>
              </w:rPr>
              <w:t xml:space="preserve">bądź gwarancje udziału przy tej czynności osoby trzeciej delegowanej do tej wizyty przez organizatora nieodpłatnej pomocy prawnej. </w:t>
            </w:r>
            <w:r w:rsidR="00784131">
              <w:rPr>
                <w:rFonts w:ascii="Times New Roman" w:hAnsi="Times New Roman" w:cs="Times New Roman"/>
                <w:sz w:val="20"/>
                <w:szCs w:val="20"/>
              </w:rPr>
              <w:t>Stąd też postulat dodania w</w:t>
            </w:r>
            <w:r w:rsidR="008613A4">
              <w:rPr>
                <w:rFonts w:ascii="Times New Roman" w:hAnsi="Times New Roman" w:cs="Times New Roman"/>
                <w:sz w:val="20"/>
                <w:szCs w:val="20"/>
              </w:rPr>
              <w:t> </w:t>
            </w:r>
            <w:r w:rsidR="00784131">
              <w:rPr>
                <w:rFonts w:ascii="Times New Roman" w:hAnsi="Times New Roman" w:cs="Times New Roman"/>
                <w:sz w:val="20"/>
                <w:szCs w:val="20"/>
              </w:rPr>
              <w:t>paragrafie 4 ust. 4 w brzmieniu: „Jeżeli osoba świadcząca nieodpłatną pomoc prawną lub nieodpłatne poradnictwo obywatelskie, znając uwarunkowania wizyty lub po dotarciu na miejsce, zidentyfikuje, zagrożenie dla życia, zdrowia lub nietykalności cielesnej, uprawniona jest do natychmiastowego odstąpienia od realizacji pomocy.”.</w:t>
            </w:r>
          </w:p>
        </w:tc>
        <w:tc>
          <w:tcPr>
            <w:tcW w:w="1456" w:type="pct"/>
          </w:tcPr>
          <w:p w14:paraId="75E16E4C" w14:textId="67D7E3C0" w:rsidR="008D6E53" w:rsidRPr="008D6E53" w:rsidRDefault="008D6E53" w:rsidP="008D6E53">
            <w:pPr>
              <w:jc w:val="both"/>
              <w:rPr>
                <w:rFonts w:ascii="Times New Roman" w:hAnsi="Times New Roman" w:cs="Times New Roman"/>
                <w:b/>
                <w:bCs/>
                <w:sz w:val="20"/>
                <w:szCs w:val="20"/>
              </w:rPr>
            </w:pPr>
            <w:r w:rsidRPr="008D6E53">
              <w:rPr>
                <w:rFonts w:ascii="Times New Roman" w:hAnsi="Times New Roman" w:cs="Times New Roman"/>
                <w:b/>
                <w:bCs/>
                <w:sz w:val="20"/>
                <w:szCs w:val="20"/>
              </w:rPr>
              <w:t>Uwaga nieuwz</w:t>
            </w:r>
            <w:r>
              <w:rPr>
                <w:rFonts w:ascii="Times New Roman" w:hAnsi="Times New Roman" w:cs="Times New Roman"/>
                <w:b/>
                <w:bCs/>
                <w:sz w:val="20"/>
                <w:szCs w:val="20"/>
              </w:rPr>
              <w:t>g</w:t>
            </w:r>
            <w:r w:rsidRPr="008D6E53">
              <w:rPr>
                <w:rFonts w:ascii="Times New Roman" w:hAnsi="Times New Roman" w:cs="Times New Roman"/>
                <w:b/>
                <w:bCs/>
                <w:sz w:val="20"/>
                <w:szCs w:val="20"/>
              </w:rPr>
              <w:t>lędniona.</w:t>
            </w:r>
          </w:p>
          <w:p w14:paraId="1C013F93" w14:textId="77777777" w:rsidR="008D6E53" w:rsidRDefault="008D6E53" w:rsidP="008D6E53">
            <w:pPr>
              <w:jc w:val="both"/>
              <w:rPr>
                <w:rFonts w:ascii="Times New Roman" w:hAnsi="Times New Roman" w:cs="Times New Roman"/>
                <w:sz w:val="20"/>
                <w:szCs w:val="20"/>
              </w:rPr>
            </w:pPr>
          </w:p>
          <w:p w14:paraId="26F72868" w14:textId="085B1694" w:rsidR="008D6E53" w:rsidRPr="008D6E53" w:rsidRDefault="008D6E53" w:rsidP="008D6E53">
            <w:pPr>
              <w:jc w:val="both"/>
              <w:rPr>
                <w:rFonts w:ascii="Times New Roman" w:hAnsi="Times New Roman" w:cs="Times New Roman"/>
                <w:sz w:val="20"/>
                <w:szCs w:val="20"/>
              </w:rPr>
            </w:pPr>
            <w:r>
              <w:rPr>
                <w:rFonts w:ascii="Times New Roman" w:hAnsi="Times New Roman" w:cs="Times New Roman"/>
                <w:sz w:val="20"/>
                <w:szCs w:val="20"/>
              </w:rPr>
              <w:t xml:space="preserve">Nie jest możliwe uwzględnienie postulowanej zmiany </w:t>
            </w:r>
            <w:r w:rsidRPr="008D6E53">
              <w:rPr>
                <w:rFonts w:ascii="Times New Roman" w:hAnsi="Times New Roman" w:cs="Times New Roman"/>
                <w:sz w:val="20"/>
                <w:szCs w:val="20"/>
              </w:rPr>
              <w:t>§</w:t>
            </w:r>
            <w:r>
              <w:rPr>
                <w:rFonts w:ascii="Times New Roman" w:hAnsi="Times New Roman" w:cs="Times New Roman"/>
                <w:sz w:val="20"/>
                <w:szCs w:val="20"/>
              </w:rPr>
              <w:t xml:space="preserve"> 4 nowelizowanego rozporządzenia</w:t>
            </w:r>
            <w:r w:rsidRPr="008D6E53">
              <w:rPr>
                <w:rFonts w:ascii="Times New Roman" w:hAnsi="Times New Roman" w:cs="Times New Roman"/>
                <w:sz w:val="20"/>
                <w:szCs w:val="20"/>
              </w:rPr>
              <w:t>, choć należy podkreślić, że</w:t>
            </w:r>
            <w:r>
              <w:rPr>
                <w:rFonts w:ascii="Times New Roman" w:hAnsi="Times New Roman" w:cs="Times New Roman"/>
                <w:sz w:val="20"/>
                <w:szCs w:val="20"/>
              </w:rPr>
              <w:t> </w:t>
            </w:r>
            <w:r w:rsidRPr="008D6E53">
              <w:rPr>
                <w:rFonts w:ascii="Times New Roman" w:hAnsi="Times New Roman" w:cs="Times New Roman"/>
                <w:sz w:val="20"/>
                <w:szCs w:val="20"/>
              </w:rPr>
              <w:t>w razie wystąpienia zagrożenia zdrowia lub życia wykonawcy, pierwszeństwo mają dobra związane z ochroną tej osoby. Kwestia bezpieczeństwa wykonawców jest oczywiście kluczowa dla realizowania usług, jednakże uwzględnienie uwagi prowadziłoby do wprowadzenia uregulowania, które na poziomie rozporządzenia nie występuje dotychczas w</w:t>
            </w:r>
            <w:r w:rsidR="008613A4">
              <w:rPr>
                <w:rFonts w:ascii="Times New Roman" w:hAnsi="Times New Roman" w:cs="Times New Roman"/>
                <w:sz w:val="20"/>
                <w:szCs w:val="20"/>
              </w:rPr>
              <w:t> </w:t>
            </w:r>
            <w:r w:rsidRPr="008D6E53">
              <w:rPr>
                <w:rFonts w:ascii="Times New Roman" w:hAnsi="Times New Roman" w:cs="Times New Roman"/>
                <w:sz w:val="20"/>
                <w:szCs w:val="20"/>
              </w:rPr>
              <w:t>polskim systemie prawa w</w:t>
            </w:r>
            <w:r w:rsidRPr="008D6E53">
              <w:rPr>
                <w:rFonts w:ascii="Times New Roman" w:hAnsi="Times New Roman" w:cs="Times New Roman"/>
                <w:b/>
                <w:bCs/>
                <w:sz w:val="20"/>
                <w:szCs w:val="20"/>
              </w:rPr>
              <w:t xml:space="preserve"> </w:t>
            </w:r>
            <w:r w:rsidRPr="008D6E53">
              <w:rPr>
                <w:rFonts w:ascii="Times New Roman" w:hAnsi="Times New Roman" w:cs="Times New Roman"/>
                <w:sz w:val="20"/>
                <w:szCs w:val="20"/>
              </w:rPr>
              <w:t xml:space="preserve">ramach modelu zapewnienia ochrony osobom realizującym usługi publiczne. </w:t>
            </w:r>
          </w:p>
          <w:p w14:paraId="72D5D946" w14:textId="3B9F2E6D" w:rsidR="008D6E53" w:rsidRPr="008D6E53" w:rsidRDefault="008D6E53" w:rsidP="008D6E53">
            <w:pPr>
              <w:jc w:val="both"/>
              <w:rPr>
                <w:rFonts w:ascii="Times New Roman" w:hAnsi="Times New Roman" w:cs="Times New Roman"/>
                <w:sz w:val="20"/>
                <w:szCs w:val="20"/>
              </w:rPr>
            </w:pPr>
            <w:r w:rsidRPr="008D6E53">
              <w:rPr>
                <w:rFonts w:ascii="Times New Roman" w:hAnsi="Times New Roman" w:cs="Times New Roman"/>
                <w:sz w:val="20"/>
                <w:szCs w:val="20"/>
              </w:rPr>
              <w:t>Należy zauważyć, że w obowiązujących regulacjach prawnych dotyczących np.</w:t>
            </w:r>
            <w:r>
              <w:rPr>
                <w:rFonts w:ascii="Times New Roman" w:hAnsi="Times New Roman" w:cs="Times New Roman"/>
                <w:sz w:val="20"/>
                <w:szCs w:val="20"/>
              </w:rPr>
              <w:t> </w:t>
            </w:r>
            <w:r w:rsidRPr="008D6E53">
              <w:rPr>
                <w:rFonts w:ascii="Times New Roman" w:hAnsi="Times New Roman" w:cs="Times New Roman"/>
                <w:sz w:val="20"/>
                <w:szCs w:val="20"/>
              </w:rPr>
              <w:t>służb mundurowych, ratowników medycznych, kuratorów sądowych, komorników, a więc zawodów, które również są narażone na niebezpieczeństwo ze strony osób, z którymi wchodzą w</w:t>
            </w:r>
            <w:r w:rsidR="006A62B9">
              <w:rPr>
                <w:rFonts w:ascii="Times New Roman" w:hAnsi="Times New Roman" w:cs="Times New Roman"/>
                <w:sz w:val="20"/>
                <w:szCs w:val="20"/>
              </w:rPr>
              <w:t xml:space="preserve"> </w:t>
            </w:r>
            <w:r w:rsidRPr="008D6E53">
              <w:rPr>
                <w:rFonts w:ascii="Times New Roman" w:hAnsi="Times New Roman" w:cs="Times New Roman"/>
                <w:sz w:val="20"/>
                <w:szCs w:val="20"/>
              </w:rPr>
              <w:t>interakcję, brak jest rozwiązań prawnych, które umożliwiałyby odstąpienie od realizacji pomocy. Systemowo przewiduje się jedynie ochronę jak dla funkcjonariuszy publicznych, która jednak powoduje jedynie podwyższenie progu odpowiedzialności prawno-karnej i może być wprowadzona jedynie w</w:t>
            </w:r>
            <w:r w:rsidR="006A62B9">
              <w:rPr>
                <w:rFonts w:ascii="Times New Roman" w:hAnsi="Times New Roman" w:cs="Times New Roman"/>
                <w:sz w:val="20"/>
                <w:szCs w:val="20"/>
              </w:rPr>
              <w:t> przepisach ustawowych</w:t>
            </w:r>
            <w:r w:rsidRPr="008D6E53">
              <w:rPr>
                <w:rFonts w:ascii="Times New Roman" w:hAnsi="Times New Roman" w:cs="Times New Roman"/>
                <w:sz w:val="20"/>
                <w:szCs w:val="20"/>
              </w:rPr>
              <w:t xml:space="preserve">. </w:t>
            </w:r>
            <w:r w:rsidR="006A62B9">
              <w:rPr>
                <w:rFonts w:ascii="Times New Roman" w:hAnsi="Times New Roman" w:cs="Times New Roman"/>
                <w:sz w:val="20"/>
                <w:szCs w:val="20"/>
              </w:rPr>
              <w:t xml:space="preserve">Postulowana </w:t>
            </w:r>
            <w:r w:rsidR="006A62B9">
              <w:rPr>
                <w:rFonts w:ascii="Times New Roman" w:hAnsi="Times New Roman" w:cs="Times New Roman"/>
                <w:sz w:val="20"/>
                <w:szCs w:val="20"/>
              </w:rPr>
              <w:lastRenderedPageBreak/>
              <w:t>regulacja n</w:t>
            </w:r>
            <w:r w:rsidRPr="008D6E53">
              <w:rPr>
                <w:rFonts w:ascii="Times New Roman" w:hAnsi="Times New Roman" w:cs="Times New Roman"/>
                <w:sz w:val="20"/>
                <w:szCs w:val="20"/>
              </w:rPr>
              <w:t xml:space="preserve">ie może </w:t>
            </w:r>
            <w:r w:rsidR="006A62B9">
              <w:rPr>
                <w:rFonts w:ascii="Times New Roman" w:hAnsi="Times New Roman" w:cs="Times New Roman"/>
                <w:sz w:val="20"/>
                <w:szCs w:val="20"/>
              </w:rPr>
              <w:t xml:space="preserve">zostać </w:t>
            </w:r>
            <w:r w:rsidRPr="008D6E53">
              <w:rPr>
                <w:rFonts w:ascii="Times New Roman" w:hAnsi="Times New Roman" w:cs="Times New Roman"/>
                <w:sz w:val="20"/>
                <w:szCs w:val="20"/>
              </w:rPr>
              <w:t>wprowadzona w</w:t>
            </w:r>
            <w:r w:rsidR="006A62B9">
              <w:rPr>
                <w:rFonts w:ascii="Times New Roman" w:hAnsi="Times New Roman" w:cs="Times New Roman"/>
                <w:sz w:val="20"/>
                <w:szCs w:val="20"/>
              </w:rPr>
              <w:t> ramach procedowanego projektu rozporządzenia</w:t>
            </w:r>
            <w:r w:rsidRPr="008D6E53">
              <w:rPr>
                <w:rFonts w:ascii="Times New Roman" w:hAnsi="Times New Roman" w:cs="Times New Roman"/>
                <w:sz w:val="20"/>
                <w:szCs w:val="20"/>
              </w:rPr>
              <w:t xml:space="preserve">, natomiast stanowi postulat, który zostanie rozważony de lege </w:t>
            </w:r>
            <w:proofErr w:type="spellStart"/>
            <w:r w:rsidRPr="008D6E53">
              <w:rPr>
                <w:rFonts w:ascii="Times New Roman" w:hAnsi="Times New Roman" w:cs="Times New Roman"/>
                <w:sz w:val="20"/>
                <w:szCs w:val="20"/>
              </w:rPr>
              <w:t>ferenda</w:t>
            </w:r>
            <w:proofErr w:type="spellEnd"/>
            <w:r w:rsidRPr="008D6E53">
              <w:rPr>
                <w:rFonts w:ascii="Times New Roman" w:hAnsi="Times New Roman" w:cs="Times New Roman"/>
                <w:sz w:val="20"/>
                <w:szCs w:val="20"/>
              </w:rPr>
              <w:t xml:space="preserve">. </w:t>
            </w:r>
          </w:p>
          <w:p w14:paraId="3CBD88DF" w14:textId="1723FBF5" w:rsidR="00E742BE" w:rsidRPr="008D6E53" w:rsidRDefault="008D6E53" w:rsidP="008D6E53">
            <w:pPr>
              <w:jc w:val="both"/>
              <w:rPr>
                <w:rFonts w:ascii="Times New Roman" w:hAnsi="Times New Roman" w:cs="Times New Roman"/>
                <w:sz w:val="20"/>
                <w:szCs w:val="20"/>
              </w:rPr>
            </w:pPr>
            <w:r w:rsidRPr="008D6E53">
              <w:rPr>
                <w:rFonts w:ascii="Times New Roman" w:hAnsi="Times New Roman" w:cs="Times New Roman"/>
                <w:sz w:val="20"/>
                <w:szCs w:val="20"/>
              </w:rPr>
              <w:t>Należy podkreślić, że odstąpienie od podjęcia czynności zawodowych z</w:t>
            </w:r>
            <w:r>
              <w:rPr>
                <w:rFonts w:ascii="Times New Roman" w:hAnsi="Times New Roman" w:cs="Times New Roman"/>
                <w:sz w:val="20"/>
                <w:szCs w:val="20"/>
              </w:rPr>
              <w:t> </w:t>
            </w:r>
            <w:r w:rsidRPr="008D6E53">
              <w:rPr>
                <w:rFonts w:ascii="Times New Roman" w:hAnsi="Times New Roman" w:cs="Times New Roman"/>
                <w:sz w:val="20"/>
                <w:szCs w:val="20"/>
              </w:rPr>
              <w:t>ważnych powodów zostało przewidziane w art. 28 ustawy z dnia 28 maja 1982 r. – Prawo o adwokaturze</w:t>
            </w:r>
            <w:r>
              <w:rPr>
                <w:rFonts w:ascii="Times New Roman" w:hAnsi="Times New Roman" w:cs="Times New Roman"/>
                <w:sz w:val="20"/>
                <w:szCs w:val="20"/>
              </w:rPr>
              <w:t xml:space="preserve"> </w:t>
            </w:r>
            <w:r w:rsidRPr="008D6E53">
              <w:rPr>
                <w:rFonts w:ascii="Times New Roman" w:hAnsi="Times New Roman" w:cs="Times New Roman"/>
                <w:sz w:val="20"/>
                <w:szCs w:val="20"/>
              </w:rPr>
              <w:t>i znalazło swoje odbicie również w art. 5 ust. 3 ustawy z</w:t>
            </w:r>
            <w:r>
              <w:rPr>
                <w:rFonts w:ascii="Times New Roman" w:hAnsi="Times New Roman" w:cs="Times New Roman"/>
                <w:sz w:val="20"/>
                <w:szCs w:val="20"/>
              </w:rPr>
              <w:t> </w:t>
            </w:r>
            <w:r w:rsidRPr="008D6E53">
              <w:rPr>
                <w:rFonts w:ascii="Times New Roman" w:hAnsi="Times New Roman" w:cs="Times New Roman"/>
                <w:sz w:val="20"/>
                <w:szCs w:val="20"/>
              </w:rPr>
              <w:t>dnia 5 sierpnia 2015 r. o nieodpłatnej pomocy prawnej, nieodpłatnym poradnictwie obywatelskim oraz edukacji prawnej</w:t>
            </w:r>
            <w:r w:rsidR="00075124">
              <w:rPr>
                <w:rFonts w:ascii="Times New Roman" w:hAnsi="Times New Roman" w:cs="Times New Roman"/>
                <w:sz w:val="20"/>
                <w:szCs w:val="20"/>
              </w:rPr>
              <w:t>, zgodnie z którym a</w:t>
            </w:r>
            <w:r w:rsidR="00075124" w:rsidRPr="00075124">
              <w:rPr>
                <w:rFonts w:ascii="Times New Roman" w:hAnsi="Times New Roman" w:cs="Times New Roman"/>
                <w:sz w:val="20"/>
                <w:szCs w:val="20"/>
              </w:rPr>
              <w:t>dwokat lub radca prawny może z</w:t>
            </w:r>
            <w:r w:rsidR="00075124">
              <w:rPr>
                <w:rFonts w:ascii="Times New Roman" w:hAnsi="Times New Roman" w:cs="Times New Roman"/>
                <w:sz w:val="20"/>
                <w:szCs w:val="20"/>
              </w:rPr>
              <w:t> </w:t>
            </w:r>
            <w:r w:rsidR="00075124" w:rsidRPr="00075124">
              <w:rPr>
                <w:rFonts w:ascii="Times New Roman" w:hAnsi="Times New Roman" w:cs="Times New Roman"/>
                <w:sz w:val="20"/>
                <w:szCs w:val="20"/>
              </w:rPr>
              <w:t>ważnych powodów odmówić udzielenia nieodpłatnej pomocy prawnej, informując osobę uprawnioną o innych punktach, w których udzielana jest nieodpłatna pomoc prawna, na obszarze powiatu</w:t>
            </w:r>
            <w:r w:rsidRPr="008D6E53">
              <w:rPr>
                <w:rFonts w:ascii="Times New Roman" w:hAnsi="Times New Roman" w:cs="Times New Roman"/>
                <w:sz w:val="20"/>
                <w:szCs w:val="20"/>
              </w:rPr>
              <w:t>. W razie wystąpieni</w:t>
            </w:r>
            <w:r>
              <w:rPr>
                <w:rFonts w:ascii="Times New Roman" w:hAnsi="Times New Roman" w:cs="Times New Roman"/>
                <w:sz w:val="20"/>
                <w:szCs w:val="20"/>
              </w:rPr>
              <w:t>a</w:t>
            </w:r>
            <w:r w:rsidRPr="008D6E53">
              <w:rPr>
                <w:rFonts w:ascii="Times New Roman" w:hAnsi="Times New Roman" w:cs="Times New Roman"/>
                <w:sz w:val="20"/>
                <w:szCs w:val="20"/>
              </w:rPr>
              <w:t xml:space="preserve"> sytuacji opisanej w stanowisku Naczelnej Rady Adwokackiej przepisy te mogą stanowić podstawę odmowy udzielenia pomocy zarówno w przypadku wystąpienia zagrożenia bezpieczeństwa w trakcie wizyty w punkcie, jak i poza punktem. </w:t>
            </w:r>
          </w:p>
        </w:tc>
      </w:tr>
      <w:tr w:rsidR="00151EFE" w:rsidRPr="00C34567" w14:paraId="4C851761" w14:textId="77777777" w:rsidTr="00925245">
        <w:trPr>
          <w:trHeight w:val="850"/>
        </w:trPr>
        <w:tc>
          <w:tcPr>
            <w:tcW w:w="184" w:type="pct"/>
          </w:tcPr>
          <w:p w14:paraId="794B4A88" w14:textId="77777777" w:rsidR="00151EFE" w:rsidRPr="00C34567" w:rsidRDefault="00151EFE" w:rsidP="00EF3E45">
            <w:pPr>
              <w:pStyle w:val="Akapitzlist"/>
              <w:numPr>
                <w:ilvl w:val="0"/>
                <w:numId w:val="1"/>
              </w:numPr>
              <w:jc w:val="center"/>
              <w:rPr>
                <w:rFonts w:ascii="Times New Roman" w:hAnsi="Times New Roman" w:cs="Times New Roman"/>
                <w:sz w:val="20"/>
                <w:szCs w:val="20"/>
              </w:rPr>
            </w:pPr>
          </w:p>
        </w:tc>
        <w:tc>
          <w:tcPr>
            <w:tcW w:w="643" w:type="pct"/>
          </w:tcPr>
          <w:p w14:paraId="58774541" w14:textId="30268479" w:rsidR="00151EFE" w:rsidRPr="00E742BE" w:rsidRDefault="00151EFE" w:rsidP="00EF3E45">
            <w:pPr>
              <w:tabs>
                <w:tab w:val="left" w:pos="600"/>
              </w:tabs>
              <w:jc w:val="center"/>
              <w:rPr>
                <w:rFonts w:ascii="Times New Roman" w:hAnsi="Times New Roman" w:cs="Times New Roman"/>
                <w:sz w:val="20"/>
                <w:szCs w:val="20"/>
              </w:rPr>
            </w:pPr>
            <w:r>
              <w:rPr>
                <w:rFonts w:ascii="Times New Roman" w:hAnsi="Times New Roman" w:cs="Times New Roman"/>
                <w:sz w:val="20"/>
                <w:szCs w:val="20"/>
              </w:rPr>
              <w:t xml:space="preserve">Naczelna Rada Adwokacka </w:t>
            </w:r>
          </w:p>
        </w:tc>
        <w:tc>
          <w:tcPr>
            <w:tcW w:w="497" w:type="pct"/>
          </w:tcPr>
          <w:p w14:paraId="72A8C692" w14:textId="28C8B436" w:rsidR="00151EFE" w:rsidRPr="00E742BE" w:rsidRDefault="00151EFE" w:rsidP="00EF3E45">
            <w:pPr>
              <w:jc w:val="center"/>
              <w:rPr>
                <w:rFonts w:ascii="Times New Roman" w:hAnsi="Times New Roman" w:cs="Times New Roman"/>
                <w:sz w:val="20"/>
                <w:szCs w:val="20"/>
              </w:rPr>
            </w:pPr>
            <w:r w:rsidRPr="00151EFE">
              <w:rPr>
                <w:rFonts w:ascii="Times New Roman" w:hAnsi="Times New Roman" w:cs="Times New Roman"/>
                <w:sz w:val="20"/>
                <w:szCs w:val="20"/>
              </w:rPr>
              <w:t>§ 1</w:t>
            </w:r>
          </w:p>
        </w:tc>
        <w:tc>
          <w:tcPr>
            <w:tcW w:w="2220" w:type="pct"/>
          </w:tcPr>
          <w:p w14:paraId="4FD6C7D3" w14:textId="7EBB804C" w:rsidR="00151EFE" w:rsidRDefault="00151EFE" w:rsidP="00346773">
            <w:pPr>
              <w:jc w:val="both"/>
              <w:rPr>
                <w:rFonts w:ascii="Times New Roman" w:hAnsi="Times New Roman" w:cs="Times New Roman"/>
                <w:sz w:val="20"/>
                <w:szCs w:val="20"/>
              </w:rPr>
            </w:pPr>
            <w:r>
              <w:rPr>
                <w:rFonts w:ascii="Times New Roman" w:hAnsi="Times New Roman" w:cs="Times New Roman"/>
                <w:sz w:val="20"/>
                <w:szCs w:val="20"/>
              </w:rPr>
              <w:t>„Mając na uwadze efektywność świadczenia pomocy prawnej,</w:t>
            </w:r>
            <w:r w:rsidR="00C615A8">
              <w:rPr>
                <w:rFonts w:ascii="Times New Roman" w:hAnsi="Times New Roman" w:cs="Times New Roman"/>
                <w:sz w:val="20"/>
                <w:szCs w:val="20"/>
              </w:rPr>
              <w:t xml:space="preserve"> </w:t>
            </w:r>
            <w:r>
              <w:rPr>
                <w:rFonts w:ascii="Times New Roman" w:hAnsi="Times New Roman" w:cs="Times New Roman"/>
                <w:sz w:val="20"/>
                <w:szCs w:val="20"/>
              </w:rPr>
              <w:t>w</w:t>
            </w:r>
            <w:r w:rsidR="00075124">
              <w:rPr>
                <w:rFonts w:ascii="Times New Roman" w:hAnsi="Times New Roman" w:cs="Times New Roman"/>
                <w:sz w:val="20"/>
                <w:szCs w:val="20"/>
              </w:rPr>
              <w:t> </w:t>
            </w:r>
            <w:r>
              <w:rPr>
                <w:rFonts w:ascii="Times New Roman" w:hAnsi="Times New Roman" w:cs="Times New Roman"/>
                <w:sz w:val="20"/>
                <w:szCs w:val="20"/>
              </w:rPr>
              <w:t xml:space="preserve">szczególności zaś kierując się </w:t>
            </w:r>
            <w:r w:rsidR="00030252">
              <w:rPr>
                <w:rFonts w:ascii="Times New Roman" w:hAnsi="Times New Roman" w:cs="Times New Roman"/>
                <w:sz w:val="20"/>
                <w:szCs w:val="20"/>
              </w:rPr>
              <w:t>dobrem beneficjentów, Naczelna Rada Adwokacka postuluje wprowadzenie przed każdą wizytą domową poprzedzającej ją tzw. „p</w:t>
            </w:r>
            <w:r w:rsidR="00FF5279">
              <w:rPr>
                <w:rFonts w:ascii="Times New Roman" w:hAnsi="Times New Roman" w:cs="Times New Roman"/>
                <w:sz w:val="20"/>
                <w:szCs w:val="20"/>
              </w:rPr>
              <w:t>o</w:t>
            </w:r>
            <w:r w:rsidR="00030252">
              <w:rPr>
                <w:rFonts w:ascii="Times New Roman" w:hAnsi="Times New Roman" w:cs="Times New Roman"/>
                <w:sz w:val="20"/>
                <w:szCs w:val="20"/>
              </w:rPr>
              <w:t>rady zdalnej”. W opinii NRA rozwiązanie takie pozwoli efektywniej zarządzać czasem wykonawców, którzy na czas tzw.</w:t>
            </w:r>
            <w:r w:rsidR="00075124">
              <w:rPr>
                <w:rFonts w:ascii="Times New Roman" w:hAnsi="Times New Roman" w:cs="Times New Roman"/>
                <w:sz w:val="20"/>
                <w:szCs w:val="20"/>
              </w:rPr>
              <w:t> </w:t>
            </w:r>
            <w:r w:rsidR="00030252">
              <w:rPr>
                <w:rFonts w:ascii="Times New Roman" w:hAnsi="Times New Roman" w:cs="Times New Roman"/>
                <w:sz w:val="20"/>
                <w:szCs w:val="20"/>
              </w:rPr>
              <w:t>wizyty domowej muszą zamknąć punkt NPP i</w:t>
            </w:r>
            <w:r w:rsidR="00075124">
              <w:rPr>
                <w:rFonts w:ascii="Times New Roman" w:hAnsi="Times New Roman" w:cs="Times New Roman"/>
                <w:sz w:val="20"/>
                <w:szCs w:val="20"/>
              </w:rPr>
              <w:t xml:space="preserve"> </w:t>
            </w:r>
            <w:r w:rsidR="00030252">
              <w:rPr>
                <w:rFonts w:ascii="Times New Roman" w:hAnsi="Times New Roman" w:cs="Times New Roman"/>
                <w:sz w:val="20"/>
                <w:szCs w:val="20"/>
              </w:rPr>
              <w:t xml:space="preserve">udać się na przedmiotową wizytę (punkt ten jest więc niedostępny w tym czasie dla innych beneficjentów), a tymczasem na miejscu okazuje się, że sprawę można było rozwiązać albo przez telefon albo konieczna jest druga wizyta domowa, ponieważ u beneficjenta nie ma możliwości wydrukowania żadnych dokumentów. W opinii NRA </w:t>
            </w:r>
            <w:r w:rsidR="00614210">
              <w:rPr>
                <w:rFonts w:ascii="Times New Roman" w:hAnsi="Times New Roman" w:cs="Times New Roman"/>
                <w:sz w:val="20"/>
                <w:szCs w:val="20"/>
              </w:rPr>
              <w:t xml:space="preserve">taka teleporada poprzedzająca wizytę </w:t>
            </w:r>
            <w:r w:rsidR="00FF5279">
              <w:rPr>
                <w:rFonts w:ascii="Times New Roman" w:hAnsi="Times New Roman" w:cs="Times New Roman"/>
                <w:sz w:val="20"/>
                <w:szCs w:val="20"/>
              </w:rPr>
              <w:t xml:space="preserve">to dobra praktyka stosowana już przez niektóre powiaty, stąd też warto ją wprowadzić do rozporządzenia tak, by stała się powszechną praktyką </w:t>
            </w:r>
            <w:r w:rsidR="00FF5279">
              <w:rPr>
                <w:rFonts w:ascii="Times New Roman" w:hAnsi="Times New Roman" w:cs="Times New Roman"/>
                <w:sz w:val="20"/>
                <w:szCs w:val="20"/>
              </w:rPr>
              <w:lastRenderedPageBreak/>
              <w:t>w</w:t>
            </w:r>
            <w:r w:rsidR="00075124">
              <w:rPr>
                <w:rFonts w:ascii="Times New Roman" w:hAnsi="Times New Roman" w:cs="Times New Roman"/>
                <w:sz w:val="20"/>
                <w:szCs w:val="20"/>
              </w:rPr>
              <w:t> </w:t>
            </w:r>
            <w:r w:rsidR="00FF5279">
              <w:rPr>
                <w:rFonts w:ascii="Times New Roman" w:hAnsi="Times New Roman" w:cs="Times New Roman"/>
                <w:sz w:val="20"/>
                <w:szCs w:val="20"/>
              </w:rPr>
              <w:t xml:space="preserve">systemie NPO/NPO. Naczelna Rada Adwokacka proponuje wprowadzić taką teleporadę poprzedzającą wizytę domową w paragrafie 4 ust. 3 przepisem w brzmieniu: „Wizyta, o której mowa w </w:t>
            </w:r>
            <w:r w:rsidR="00FF5279" w:rsidRPr="00FF5279">
              <w:rPr>
                <w:rFonts w:ascii="Times New Roman" w:hAnsi="Times New Roman" w:cs="Times New Roman"/>
                <w:sz w:val="20"/>
                <w:szCs w:val="20"/>
              </w:rPr>
              <w:t>§</w:t>
            </w:r>
            <w:r w:rsidR="00FF5279">
              <w:rPr>
                <w:rFonts w:ascii="Times New Roman" w:hAnsi="Times New Roman" w:cs="Times New Roman"/>
                <w:sz w:val="20"/>
                <w:szCs w:val="20"/>
              </w:rPr>
              <w:t xml:space="preserve"> 4 ust. 1 ze względu na efektywność świadczenia nieodpłatnej pomocy prawnej lub świadczenia nieodpłatnego poradnictwa obywatelskiego powinna być poprzedzona </w:t>
            </w:r>
            <w:r w:rsidR="00386F74">
              <w:rPr>
                <w:rFonts w:ascii="Times New Roman" w:hAnsi="Times New Roman" w:cs="Times New Roman"/>
                <w:sz w:val="20"/>
                <w:szCs w:val="20"/>
              </w:rPr>
              <w:t>teleporadą, w trakcie której osoba świadcząca nieodpłatną pomoc prawną lub poradnictwo obywatelskie ustali, czy pomoc można udzielić za pomocą środków porozumiewania się na odległość i sama wizyta jest konieczna lub jakie projekty pism przed wizytą należy przygotować dla osoby uprawnionej.”</w:t>
            </w:r>
          </w:p>
        </w:tc>
        <w:tc>
          <w:tcPr>
            <w:tcW w:w="1456" w:type="pct"/>
          </w:tcPr>
          <w:p w14:paraId="004F59D8" w14:textId="77777777" w:rsidR="00151EFE" w:rsidRDefault="00FB5D02" w:rsidP="003E37A5">
            <w:pPr>
              <w:jc w:val="both"/>
              <w:rPr>
                <w:rFonts w:ascii="Times New Roman" w:hAnsi="Times New Roman" w:cs="Times New Roman"/>
                <w:b/>
                <w:bCs/>
                <w:sz w:val="20"/>
                <w:szCs w:val="20"/>
              </w:rPr>
            </w:pPr>
            <w:r>
              <w:rPr>
                <w:rFonts w:ascii="Times New Roman" w:hAnsi="Times New Roman" w:cs="Times New Roman"/>
                <w:b/>
                <w:bCs/>
                <w:sz w:val="20"/>
                <w:szCs w:val="20"/>
              </w:rPr>
              <w:lastRenderedPageBreak/>
              <w:t>Uwaga uwzględniona.</w:t>
            </w:r>
          </w:p>
          <w:p w14:paraId="66D88F69" w14:textId="77777777" w:rsidR="00FB5D02" w:rsidRDefault="00FB5D02" w:rsidP="003E37A5">
            <w:pPr>
              <w:jc w:val="both"/>
              <w:rPr>
                <w:rFonts w:ascii="Times New Roman" w:hAnsi="Times New Roman" w:cs="Times New Roman"/>
                <w:b/>
                <w:bCs/>
                <w:sz w:val="20"/>
                <w:szCs w:val="20"/>
              </w:rPr>
            </w:pPr>
          </w:p>
          <w:p w14:paraId="36F69213" w14:textId="27A2E6AC" w:rsidR="00861DA1" w:rsidRDefault="00861DA1" w:rsidP="003E37A5">
            <w:pPr>
              <w:jc w:val="both"/>
              <w:rPr>
                <w:rFonts w:ascii="Times New Roman" w:hAnsi="Times New Roman" w:cs="Times New Roman"/>
                <w:sz w:val="20"/>
                <w:szCs w:val="20"/>
              </w:rPr>
            </w:pPr>
            <w:r>
              <w:rPr>
                <w:rFonts w:ascii="Times New Roman" w:hAnsi="Times New Roman" w:cs="Times New Roman"/>
                <w:sz w:val="20"/>
                <w:szCs w:val="20"/>
              </w:rPr>
              <w:t>W</w:t>
            </w:r>
            <w:r w:rsidR="00FB5D02" w:rsidRPr="00FB5D02">
              <w:rPr>
                <w:rFonts w:ascii="Times New Roman" w:hAnsi="Times New Roman" w:cs="Times New Roman"/>
                <w:sz w:val="20"/>
                <w:szCs w:val="20"/>
              </w:rPr>
              <w:t xml:space="preserve"> § 4 ust. </w:t>
            </w:r>
            <w:r>
              <w:rPr>
                <w:rFonts w:ascii="Times New Roman" w:hAnsi="Times New Roman" w:cs="Times New Roman"/>
                <w:sz w:val="20"/>
                <w:szCs w:val="20"/>
              </w:rPr>
              <w:t>2</w:t>
            </w:r>
            <w:r w:rsidR="00FB5D02" w:rsidRPr="00FB5D02">
              <w:rPr>
                <w:rFonts w:ascii="Times New Roman" w:hAnsi="Times New Roman" w:cs="Times New Roman"/>
                <w:sz w:val="20"/>
                <w:szCs w:val="20"/>
              </w:rPr>
              <w:t xml:space="preserve"> </w:t>
            </w:r>
            <w:r>
              <w:rPr>
                <w:rFonts w:ascii="Times New Roman" w:hAnsi="Times New Roman" w:cs="Times New Roman"/>
                <w:sz w:val="20"/>
                <w:szCs w:val="20"/>
              </w:rPr>
              <w:t xml:space="preserve">otrzymał </w:t>
            </w:r>
            <w:r w:rsidR="00FB5D02" w:rsidRPr="00FB5D02">
              <w:rPr>
                <w:rFonts w:ascii="Times New Roman" w:hAnsi="Times New Roman" w:cs="Times New Roman"/>
                <w:sz w:val="20"/>
                <w:szCs w:val="20"/>
              </w:rPr>
              <w:t>brzmieni</w:t>
            </w:r>
            <w:r>
              <w:rPr>
                <w:rFonts w:ascii="Times New Roman" w:hAnsi="Times New Roman" w:cs="Times New Roman"/>
                <w:sz w:val="20"/>
                <w:szCs w:val="20"/>
              </w:rPr>
              <w:t>e</w:t>
            </w:r>
            <w:r w:rsidR="00FB5D02" w:rsidRPr="00FB5D02">
              <w:rPr>
                <w:rFonts w:ascii="Times New Roman" w:hAnsi="Times New Roman" w:cs="Times New Roman"/>
                <w:sz w:val="20"/>
                <w:szCs w:val="20"/>
              </w:rPr>
              <w:t>: „</w:t>
            </w:r>
            <w:r w:rsidRPr="00861DA1">
              <w:rPr>
                <w:rFonts w:ascii="Times New Roman" w:hAnsi="Times New Roman" w:cs="Times New Roman"/>
                <w:sz w:val="20"/>
                <w:szCs w:val="20"/>
              </w:rPr>
              <w:t>2. Przed umówieniem wizyty, o której mowa w ust. 1, osoba udzielająca nieodpłatnej pomocy prawnej lub świadcząca nieodpłatne poradnictwo obywatelskie może skontaktować się z osobą uprawnioną, o której mowa w art. 8 ust. 8, za pośrednictwem środków porozumiewania się na odległość</w:t>
            </w:r>
            <w:r w:rsidR="00FB5D02" w:rsidRPr="00FB5D02">
              <w:rPr>
                <w:rFonts w:ascii="Times New Roman" w:hAnsi="Times New Roman" w:cs="Times New Roman"/>
                <w:sz w:val="20"/>
                <w:szCs w:val="20"/>
              </w:rPr>
              <w:t>.”</w:t>
            </w:r>
            <w:r>
              <w:rPr>
                <w:rFonts w:ascii="Times New Roman" w:hAnsi="Times New Roman" w:cs="Times New Roman"/>
                <w:sz w:val="20"/>
                <w:szCs w:val="20"/>
              </w:rPr>
              <w:t>.</w:t>
            </w:r>
          </w:p>
          <w:p w14:paraId="7DBCBBFF" w14:textId="588A599B" w:rsidR="00FB5D02" w:rsidRPr="00FB5D02" w:rsidRDefault="00861DA1" w:rsidP="003E37A5">
            <w:pPr>
              <w:jc w:val="both"/>
              <w:rPr>
                <w:rFonts w:ascii="Times New Roman" w:hAnsi="Times New Roman" w:cs="Times New Roman"/>
                <w:sz w:val="20"/>
                <w:szCs w:val="20"/>
              </w:rPr>
            </w:pPr>
            <w:r>
              <w:rPr>
                <w:rFonts w:ascii="Times New Roman" w:hAnsi="Times New Roman" w:cs="Times New Roman"/>
                <w:sz w:val="20"/>
                <w:szCs w:val="20"/>
              </w:rPr>
              <w:t>Jak wskazano w uzasadnieniu do projektu rozporządzenia c</w:t>
            </w:r>
            <w:r w:rsidRPr="00861DA1">
              <w:rPr>
                <w:rFonts w:ascii="Times New Roman" w:hAnsi="Times New Roman" w:cs="Times New Roman"/>
                <w:sz w:val="20"/>
                <w:szCs w:val="20"/>
              </w:rPr>
              <w:t xml:space="preserve">elem zaproponowanego rozwiązania ma być zweryfikowanie m.in. czy </w:t>
            </w:r>
            <w:r w:rsidRPr="00861DA1">
              <w:rPr>
                <w:rFonts w:ascii="Times New Roman" w:hAnsi="Times New Roman" w:cs="Times New Roman"/>
                <w:sz w:val="20"/>
                <w:szCs w:val="20"/>
              </w:rPr>
              <w:lastRenderedPageBreak/>
              <w:t>nieodpłatną pomoc można udzielić za pośrednictwem środków porozumiewania się na odległość i czy n</w:t>
            </w:r>
            <w:r w:rsidR="004D6731">
              <w:rPr>
                <w:rFonts w:ascii="Times New Roman" w:hAnsi="Times New Roman" w:cs="Times New Roman"/>
                <w:sz w:val="20"/>
                <w:szCs w:val="20"/>
              </w:rPr>
              <w:t>a przykład</w:t>
            </w:r>
            <w:r w:rsidRPr="00861DA1">
              <w:rPr>
                <w:rFonts w:ascii="Times New Roman" w:hAnsi="Times New Roman" w:cs="Times New Roman"/>
                <w:sz w:val="20"/>
                <w:szCs w:val="20"/>
              </w:rPr>
              <w:t xml:space="preserve"> wizyta w miejscu zamieszkania jest konieczna i czy wymaga uprzedniego przygotowania projektu pisma. </w:t>
            </w:r>
          </w:p>
        </w:tc>
      </w:tr>
      <w:tr w:rsidR="00FD6AFF" w:rsidRPr="00C34567" w14:paraId="0CD5570F" w14:textId="77777777" w:rsidTr="00925245">
        <w:trPr>
          <w:trHeight w:val="416"/>
        </w:trPr>
        <w:tc>
          <w:tcPr>
            <w:tcW w:w="184" w:type="pct"/>
          </w:tcPr>
          <w:p w14:paraId="16A1C668" w14:textId="77777777" w:rsidR="00FD6AFF" w:rsidRPr="00C34567" w:rsidRDefault="00FD6AFF" w:rsidP="00EF3E45">
            <w:pPr>
              <w:pStyle w:val="Akapitzlist"/>
              <w:numPr>
                <w:ilvl w:val="0"/>
                <w:numId w:val="1"/>
              </w:numPr>
              <w:jc w:val="center"/>
              <w:rPr>
                <w:rFonts w:ascii="Times New Roman" w:hAnsi="Times New Roman" w:cs="Times New Roman"/>
                <w:sz w:val="20"/>
                <w:szCs w:val="20"/>
              </w:rPr>
            </w:pPr>
          </w:p>
        </w:tc>
        <w:tc>
          <w:tcPr>
            <w:tcW w:w="643" w:type="pct"/>
          </w:tcPr>
          <w:p w14:paraId="5745378E" w14:textId="7B96A954" w:rsidR="00FD6AFF" w:rsidRDefault="00FD6AFF" w:rsidP="00EF3E45">
            <w:pPr>
              <w:tabs>
                <w:tab w:val="left" w:pos="600"/>
              </w:tabs>
              <w:jc w:val="center"/>
              <w:rPr>
                <w:rFonts w:ascii="Times New Roman" w:hAnsi="Times New Roman" w:cs="Times New Roman"/>
                <w:sz w:val="20"/>
                <w:szCs w:val="20"/>
              </w:rPr>
            </w:pPr>
            <w:r>
              <w:rPr>
                <w:rFonts w:ascii="Times New Roman" w:hAnsi="Times New Roman" w:cs="Times New Roman"/>
                <w:sz w:val="20"/>
                <w:szCs w:val="20"/>
              </w:rPr>
              <w:t xml:space="preserve">Krajowa Rada </w:t>
            </w:r>
            <w:r w:rsidR="000137D4">
              <w:rPr>
                <w:rFonts w:ascii="Times New Roman" w:hAnsi="Times New Roman" w:cs="Times New Roman"/>
                <w:sz w:val="20"/>
                <w:szCs w:val="20"/>
              </w:rPr>
              <w:t>Radców Prawnych</w:t>
            </w:r>
          </w:p>
        </w:tc>
        <w:tc>
          <w:tcPr>
            <w:tcW w:w="497" w:type="pct"/>
          </w:tcPr>
          <w:p w14:paraId="15713022" w14:textId="552EDAB4" w:rsidR="00FD6AFF" w:rsidRPr="008372D7" w:rsidRDefault="00FD6AFF" w:rsidP="00EF3E45">
            <w:pPr>
              <w:jc w:val="center"/>
              <w:rPr>
                <w:rFonts w:ascii="Times New Roman" w:hAnsi="Times New Roman" w:cs="Times New Roman"/>
                <w:sz w:val="20"/>
                <w:szCs w:val="20"/>
              </w:rPr>
            </w:pPr>
            <w:r w:rsidRPr="00FD6AFF">
              <w:rPr>
                <w:rFonts w:ascii="Times New Roman" w:hAnsi="Times New Roman" w:cs="Times New Roman"/>
                <w:sz w:val="20"/>
                <w:szCs w:val="20"/>
              </w:rPr>
              <w:t>§ 1</w:t>
            </w:r>
          </w:p>
        </w:tc>
        <w:tc>
          <w:tcPr>
            <w:tcW w:w="2220" w:type="pct"/>
          </w:tcPr>
          <w:p w14:paraId="233A63AE" w14:textId="7A35F019" w:rsidR="00FD6AFF" w:rsidRDefault="00BD0827" w:rsidP="00FD6AFF">
            <w:pPr>
              <w:jc w:val="both"/>
              <w:rPr>
                <w:rFonts w:ascii="Times New Roman" w:hAnsi="Times New Roman" w:cs="Times New Roman"/>
                <w:sz w:val="20"/>
                <w:szCs w:val="20"/>
              </w:rPr>
            </w:pPr>
            <w:r>
              <w:rPr>
                <w:rFonts w:ascii="Times New Roman" w:hAnsi="Times New Roman" w:cs="Times New Roman"/>
                <w:sz w:val="20"/>
                <w:szCs w:val="20"/>
              </w:rPr>
              <w:t>„(…) zgłosić należy uwagi do zmian dostosowujących w związku z</w:t>
            </w:r>
            <w:r w:rsidR="004D6731">
              <w:rPr>
                <w:rFonts w:ascii="Times New Roman" w:hAnsi="Times New Roman" w:cs="Times New Roman"/>
                <w:sz w:val="20"/>
                <w:szCs w:val="20"/>
              </w:rPr>
              <w:t> </w:t>
            </w:r>
            <w:r>
              <w:rPr>
                <w:rFonts w:ascii="Times New Roman" w:hAnsi="Times New Roman" w:cs="Times New Roman"/>
                <w:sz w:val="20"/>
                <w:szCs w:val="20"/>
              </w:rPr>
              <w:t>wprowadzonym w ustawie zmieniającej rozwiązaniem przewidującym, że</w:t>
            </w:r>
            <w:r w:rsidR="004D6731">
              <w:rPr>
                <w:rFonts w:ascii="Times New Roman" w:hAnsi="Times New Roman" w:cs="Times New Roman"/>
                <w:sz w:val="20"/>
                <w:szCs w:val="20"/>
              </w:rPr>
              <w:t> </w:t>
            </w:r>
            <w:r>
              <w:rPr>
                <w:rFonts w:ascii="Times New Roman" w:hAnsi="Times New Roman" w:cs="Times New Roman"/>
                <w:sz w:val="20"/>
                <w:szCs w:val="20"/>
              </w:rPr>
              <w:t xml:space="preserve">w przypadku stwierdzenia, iż przedstawiony przez </w:t>
            </w:r>
            <w:r w:rsidR="00032F9F">
              <w:rPr>
                <w:rFonts w:ascii="Times New Roman" w:hAnsi="Times New Roman" w:cs="Times New Roman"/>
                <w:sz w:val="20"/>
                <w:szCs w:val="20"/>
              </w:rPr>
              <w:t xml:space="preserve">osobę uprawnioną problem nie może być rozwiązany w całości lub w części z wykorzystaniem środków porozumiewania się na odległość, z uwagi na konieczność przeprowadzenia bezpośredniej analizy dokumentów, adwokat lub radca prawny mogą uzależnić udzielenie porady od osobistego stawiennictwa osoby uprawnionej w punkcie pomocy prawnej lub zarekomendować osobiste stawiennictwo w punkcie najbliższym miejsca zamieszkania osoby uprawnionej. W tym celu w projekcie przewidziano, że w opisanej wyżej sytuacji osoba udzielająca nieodpłatnej pomocy prawnej lub świadcząca nieodpłatne poradnictwo zapisuje osobę uprawnioną </w:t>
            </w:r>
            <w:r w:rsidR="00A67016">
              <w:rPr>
                <w:rFonts w:ascii="Times New Roman" w:hAnsi="Times New Roman" w:cs="Times New Roman"/>
                <w:sz w:val="20"/>
                <w:szCs w:val="20"/>
              </w:rPr>
              <w:t xml:space="preserve">na wybrany przez nią dyżur, który prowadzi w tym punkcie – w sytuacji uzależnienia udzielenia porady od osobistego stawiennictwa osoby uprawnionej w punkcie lub podaje jej numer telefonu, o którym mowa w art. 8 ust. 5 ustawy, wskazany przez starostę właściwego dla miejsca zamieszkania tej osoby – w sytuacji zarekomendowania osobistego stawiennictwa w punkcie najbliższym miejsca zamieszkania osoby uprawnionej. Zaznaczenia jednocześnie wymaga, że zgodnie z art. 8 ust. 5 ustawy zgłoszeń dokonuje </w:t>
            </w:r>
            <w:r w:rsidR="00B85171">
              <w:rPr>
                <w:rFonts w:ascii="Times New Roman" w:hAnsi="Times New Roman" w:cs="Times New Roman"/>
                <w:sz w:val="20"/>
                <w:szCs w:val="20"/>
              </w:rPr>
              <w:t xml:space="preserve">telefonicznie pod numerem telefonu wskazanym przez starostę, jednak przepis ten przewiduje </w:t>
            </w:r>
            <w:r w:rsidR="00A67016">
              <w:rPr>
                <w:rFonts w:ascii="Times New Roman" w:hAnsi="Times New Roman" w:cs="Times New Roman"/>
                <w:sz w:val="20"/>
                <w:szCs w:val="20"/>
              </w:rPr>
              <w:t>również</w:t>
            </w:r>
            <w:r w:rsidR="004B05D5">
              <w:rPr>
                <w:rFonts w:ascii="Times New Roman" w:hAnsi="Times New Roman" w:cs="Times New Roman"/>
                <w:sz w:val="20"/>
                <w:szCs w:val="20"/>
              </w:rPr>
              <w:t xml:space="preserve">, że starosta oprócz dokonywania zgłoszeń telefonicznych może umożliwić dokonywanie zgłoszeń za pośrednictwem środków komunikacji elektronicznej. W związku z powyższym zasadne byłoby poinformowanie osoby uprawnionej nie tylko o numerze telefonu, ale też ewentualnie o adresie e-mail czy innej formie dokonywania zgłoszeń elektronicznie, jeśli starosta taki sposób dokonywania zgłoszeń umożliwił. Dodatkowo niezasadne jest przesądzanie, że powinien zostać podany numer </w:t>
            </w:r>
            <w:r w:rsidR="004B05D5">
              <w:rPr>
                <w:rFonts w:ascii="Times New Roman" w:hAnsi="Times New Roman" w:cs="Times New Roman"/>
                <w:sz w:val="20"/>
                <w:szCs w:val="20"/>
              </w:rPr>
              <w:lastRenderedPageBreak/>
              <w:t xml:space="preserve">telefonu do punktu najbliższego miejscu zamieszkania, ale taki punkt wcale nie musi okazać się punktem najdogodniejszym. Jeśli więc w toku rozmowy osoby udzielającej nieodpłatnej pomocy prawnej lub nieodpłatnego poradnictwa z osobą uprawnioną, </w:t>
            </w:r>
            <w:r w:rsidR="008345CE">
              <w:rPr>
                <w:rFonts w:ascii="Times New Roman" w:hAnsi="Times New Roman" w:cs="Times New Roman"/>
                <w:sz w:val="20"/>
                <w:szCs w:val="20"/>
              </w:rPr>
              <w:t>okazałoby się, że inny punkt jest dogodniejszy dla osoby uprawnionej, podane powinny zosta</w:t>
            </w:r>
            <w:r w:rsidR="005541BA">
              <w:rPr>
                <w:rFonts w:ascii="Times New Roman" w:hAnsi="Times New Roman" w:cs="Times New Roman"/>
                <w:sz w:val="20"/>
                <w:szCs w:val="20"/>
              </w:rPr>
              <w:t xml:space="preserve">ć dane kontaktowe do tego wybranego punktu. Biorąc powyższe pod uwagę rekomendujemy nadanie ust. 3b w </w:t>
            </w:r>
            <w:r w:rsidR="005541BA" w:rsidRPr="005541BA">
              <w:rPr>
                <w:rFonts w:ascii="Times New Roman" w:hAnsi="Times New Roman" w:cs="Times New Roman"/>
                <w:sz w:val="20"/>
                <w:szCs w:val="20"/>
              </w:rPr>
              <w:t>§</w:t>
            </w:r>
            <w:r w:rsidR="005541BA">
              <w:rPr>
                <w:rFonts w:ascii="Times New Roman" w:hAnsi="Times New Roman" w:cs="Times New Roman"/>
                <w:sz w:val="20"/>
                <w:szCs w:val="20"/>
              </w:rPr>
              <w:t xml:space="preserve"> 3 brzmienia:</w:t>
            </w:r>
          </w:p>
          <w:p w14:paraId="7E84B1D4" w14:textId="77777777" w:rsidR="005541BA" w:rsidRDefault="005541BA" w:rsidP="00FD6AFF">
            <w:pPr>
              <w:jc w:val="both"/>
              <w:rPr>
                <w:rFonts w:ascii="Times New Roman" w:hAnsi="Times New Roman" w:cs="Times New Roman"/>
                <w:sz w:val="20"/>
                <w:szCs w:val="20"/>
              </w:rPr>
            </w:pPr>
            <w:r>
              <w:rPr>
                <w:rFonts w:ascii="Times New Roman" w:hAnsi="Times New Roman" w:cs="Times New Roman"/>
                <w:sz w:val="20"/>
                <w:szCs w:val="20"/>
              </w:rPr>
              <w:t xml:space="preserve">„3b. W przypadku stwierdzenia, że przedstawiony przez osobę uprawnioną problem nie może być rozwiązany w całości lub w części przez udzielenie nieodpłatnej pomocy prawnej </w:t>
            </w:r>
            <w:r w:rsidR="004D3480">
              <w:rPr>
                <w:rFonts w:ascii="Times New Roman" w:hAnsi="Times New Roman" w:cs="Times New Roman"/>
                <w:sz w:val="20"/>
                <w:szCs w:val="20"/>
              </w:rPr>
              <w:t>lub świadczenie nieodpłatnego poradnictwa obywatelskiego z wykorzystaniem środków porozumiewania się na odległość z uwagi na konieczność przeprowadzenia bezpośredniej analizy dokumentów, osoba udzielająca nieodpłatnej pomocy prawnej lub świadcząca nieodpłatne poradnictwo obywatelskie:</w:t>
            </w:r>
          </w:p>
          <w:p w14:paraId="6E65EE28" w14:textId="77777777" w:rsidR="004D3480" w:rsidRDefault="004D3480" w:rsidP="00FD6AFF">
            <w:pPr>
              <w:jc w:val="both"/>
              <w:rPr>
                <w:rFonts w:ascii="Times New Roman" w:hAnsi="Times New Roman" w:cs="Times New Roman"/>
                <w:sz w:val="20"/>
                <w:szCs w:val="20"/>
              </w:rPr>
            </w:pPr>
            <w:r>
              <w:rPr>
                <w:rFonts w:ascii="Times New Roman" w:hAnsi="Times New Roman" w:cs="Times New Roman"/>
                <w:sz w:val="20"/>
                <w:szCs w:val="20"/>
              </w:rPr>
              <w:t>1) zapisuje osobę uprawnioną na wybrany przez nią dyżur, który prowadzi w tym punkcie – w sytuacji uzależnienia udzielenia porady od osobistego stawiennictwa osoby uprawnionej w punkcie lub</w:t>
            </w:r>
          </w:p>
          <w:p w14:paraId="32505142" w14:textId="43F720E5" w:rsidR="004D3480" w:rsidRDefault="004D3480" w:rsidP="00FD6AFF">
            <w:pPr>
              <w:jc w:val="both"/>
              <w:rPr>
                <w:rFonts w:ascii="Times New Roman" w:hAnsi="Times New Roman" w:cs="Times New Roman"/>
                <w:sz w:val="20"/>
                <w:szCs w:val="20"/>
              </w:rPr>
            </w:pPr>
            <w:r>
              <w:rPr>
                <w:rFonts w:ascii="Times New Roman" w:hAnsi="Times New Roman" w:cs="Times New Roman"/>
                <w:sz w:val="20"/>
                <w:szCs w:val="20"/>
              </w:rPr>
              <w:t>2) podaje numer telefonu, o którym mowa w art. 8 ust. 5 ustawy, wskazany przez starostę właściwego dla punktu wybranego przez osobę uprawnioną lub informuje o sposobie dokonywania zgłoszeń w tym punkcie za pośrednictwem środków komunikacji elektronicznej w przypadku umożliwienia przez starostę w tym punkcie za pośrednictwem środków komunikacji elektronicznej – w sytuacji zarekomendowania osobistego stawi</w:t>
            </w:r>
            <w:r w:rsidR="00EB6FA9">
              <w:rPr>
                <w:rFonts w:ascii="Times New Roman" w:hAnsi="Times New Roman" w:cs="Times New Roman"/>
                <w:sz w:val="20"/>
                <w:szCs w:val="20"/>
              </w:rPr>
              <w:t>e</w:t>
            </w:r>
            <w:r>
              <w:rPr>
                <w:rFonts w:ascii="Times New Roman" w:hAnsi="Times New Roman" w:cs="Times New Roman"/>
                <w:sz w:val="20"/>
                <w:szCs w:val="20"/>
              </w:rPr>
              <w:t xml:space="preserve">nnictwa w punkcie najbliższym zamieszkania osoby </w:t>
            </w:r>
            <w:r w:rsidR="00EB6FA9">
              <w:rPr>
                <w:rFonts w:ascii="Times New Roman" w:hAnsi="Times New Roman" w:cs="Times New Roman"/>
                <w:sz w:val="20"/>
                <w:szCs w:val="20"/>
              </w:rPr>
              <w:t>uprawnionej.”</w:t>
            </w:r>
          </w:p>
        </w:tc>
        <w:tc>
          <w:tcPr>
            <w:tcW w:w="1456" w:type="pct"/>
          </w:tcPr>
          <w:p w14:paraId="5D2FBFC5" w14:textId="17EAB4AE" w:rsidR="00FD6AFF" w:rsidRDefault="00F55A31" w:rsidP="003E37A5">
            <w:pPr>
              <w:jc w:val="both"/>
              <w:rPr>
                <w:rFonts w:ascii="Times New Roman" w:hAnsi="Times New Roman" w:cs="Times New Roman"/>
                <w:b/>
                <w:bCs/>
                <w:sz w:val="20"/>
                <w:szCs w:val="20"/>
              </w:rPr>
            </w:pPr>
            <w:r>
              <w:rPr>
                <w:rFonts w:ascii="Times New Roman" w:hAnsi="Times New Roman" w:cs="Times New Roman"/>
                <w:b/>
                <w:bCs/>
                <w:sz w:val="20"/>
                <w:szCs w:val="20"/>
              </w:rPr>
              <w:lastRenderedPageBreak/>
              <w:t>Uwaga częściowo uwzględniona.</w:t>
            </w:r>
          </w:p>
          <w:p w14:paraId="5DE4FAE8" w14:textId="34622AA7" w:rsidR="00F55A31" w:rsidRPr="00F55A31" w:rsidRDefault="00F55A31" w:rsidP="00F55A31">
            <w:pPr>
              <w:jc w:val="both"/>
              <w:rPr>
                <w:rFonts w:ascii="Times New Roman" w:hAnsi="Times New Roman" w:cs="Times New Roman"/>
                <w:sz w:val="20"/>
                <w:szCs w:val="20"/>
              </w:rPr>
            </w:pPr>
          </w:p>
          <w:p w14:paraId="13214CC6" w14:textId="0248DF1B" w:rsidR="00F55A31" w:rsidRPr="00F55A31" w:rsidRDefault="00F55A31" w:rsidP="00F55A31">
            <w:pPr>
              <w:jc w:val="both"/>
              <w:rPr>
                <w:rFonts w:ascii="Times New Roman" w:hAnsi="Times New Roman" w:cs="Times New Roman"/>
                <w:sz w:val="20"/>
                <w:szCs w:val="20"/>
              </w:rPr>
            </w:pPr>
            <w:r w:rsidRPr="00F55A31">
              <w:rPr>
                <w:rFonts w:ascii="Times New Roman" w:hAnsi="Times New Roman" w:cs="Times New Roman"/>
                <w:sz w:val="20"/>
                <w:szCs w:val="20"/>
              </w:rPr>
              <w:t>Przepis zostanie uzupełniony w drugiej części, w</w:t>
            </w:r>
            <w:r w:rsidR="00A067D6">
              <w:rPr>
                <w:rFonts w:ascii="Times New Roman" w:hAnsi="Times New Roman" w:cs="Times New Roman"/>
                <w:sz w:val="20"/>
                <w:szCs w:val="20"/>
              </w:rPr>
              <w:t> </w:t>
            </w:r>
            <w:r w:rsidRPr="00F55A31">
              <w:rPr>
                <w:rFonts w:ascii="Times New Roman" w:hAnsi="Times New Roman" w:cs="Times New Roman"/>
                <w:sz w:val="20"/>
                <w:szCs w:val="20"/>
              </w:rPr>
              <w:t>ten sposób, że zostanie do niego dodana</w:t>
            </w:r>
            <w:r w:rsidR="005D3484">
              <w:rPr>
                <w:rFonts w:ascii="Times New Roman" w:hAnsi="Times New Roman" w:cs="Times New Roman"/>
                <w:sz w:val="20"/>
                <w:szCs w:val="20"/>
              </w:rPr>
              <w:t xml:space="preserve"> </w:t>
            </w:r>
            <w:r w:rsidRPr="00F55A31">
              <w:rPr>
                <w:rFonts w:ascii="Times New Roman" w:hAnsi="Times New Roman" w:cs="Times New Roman"/>
                <w:sz w:val="20"/>
                <w:szCs w:val="20"/>
              </w:rPr>
              <w:t xml:space="preserve">regulacja wskazująca, </w:t>
            </w:r>
            <w:r w:rsidR="00850614">
              <w:rPr>
                <w:rFonts w:ascii="Times New Roman" w:hAnsi="Times New Roman" w:cs="Times New Roman"/>
                <w:sz w:val="20"/>
                <w:szCs w:val="20"/>
              </w:rPr>
              <w:t>iż</w:t>
            </w:r>
            <w:r w:rsidRPr="00F55A31">
              <w:rPr>
                <w:rFonts w:ascii="Times New Roman" w:hAnsi="Times New Roman" w:cs="Times New Roman"/>
                <w:sz w:val="20"/>
                <w:szCs w:val="20"/>
              </w:rPr>
              <w:t xml:space="preserve"> osoba udzielająca nieodpłatnej pomocy prawnej lub świadcząca</w:t>
            </w:r>
            <w:r w:rsidR="005D3484">
              <w:rPr>
                <w:rFonts w:ascii="Times New Roman" w:hAnsi="Times New Roman" w:cs="Times New Roman"/>
                <w:sz w:val="20"/>
                <w:szCs w:val="20"/>
              </w:rPr>
              <w:t xml:space="preserve"> </w:t>
            </w:r>
            <w:r w:rsidRPr="00F55A31">
              <w:rPr>
                <w:rFonts w:ascii="Times New Roman" w:hAnsi="Times New Roman" w:cs="Times New Roman"/>
                <w:sz w:val="20"/>
                <w:szCs w:val="20"/>
              </w:rPr>
              <w:t>nieodpłatne poradnictwo obywatelskie może wskazać również na środki komunikacji</w:t>
            </w:r>
            <w:r w:rsidR="005D3484">
              <w:rPr>
                <w:rFonts w:ascii="Times New Roman" w:hAnsi="Times New Roman" w:cs="Times New Roman"/>
                <w:sz w:val="20"/>
                <w:szCs w:val="20"/>
              </w:rPr>
              <w:t xml:space="preserve"> </w:t>
            </w:r>
            <w:r w:rsidRPr="00F55A31">
              <w:rPr>
                <w:rFonts w:ascii="Times New Roman" w:hAnsi="Times New Roman" w:cs="Times New Roman"/>
                <w:sz w:val="20"/>
                <w:szCs w:val="20"/>
              </w:rPr>
              <w:t>elektronicznej za pomocą, których starosta umożliwia dokonanie zapisu w celu uzyskania</w:t>
            </w:r>
            <w:r w:rsidR="0093618D">
              <w:rPr>
                <w:rFonts w:ascii="Times New Roman" w:hAnsi="Times New Roman" w:cs="Times New Roman"/>
                <w:sz w:val="20"/>
                <w:szCs w:val="20"/>
              </w:rPr>
              <w:t xml:space="preserve"> </w:t>
            </w:r>
            <w:r w:rsidRPr="00F55A31">
              <w:rPr>
                <w:rFonts w:ascii="Times New Roman" w:hAnsi="Times New Roman" w:cs="Times New Roman"/>
                <w:sz w:val="20"/>
                <w:szCs w:val="20"/>
              </w:rPr>
              <w:t>nieodpłatnej pomocy prawnej lub nieodpłatnego poradnictwa obywatelskiego.</w:t>
            </w:r>
          </w:p>
          <w:p w14:paraId="7F8B05D1" w14:textId="7A822AF8" w:rsidR="00F55A31" w:rsidRPr="00F55A31" w:rsidRDefault="00F55A31" w:rsidP="00F55A31">
            <w:pPr>
              <w:jc w:val="both"/>
              <w:rPr>
                <w:rFonts w:ascii="Times New Roman" w:hAnsi="Times New Roman" w:cs="Times New Roman"/>
                <w:sz w:val="20"/>
                <w:szCs w:val="20"/>
              </w:rPr>
            </w:pPr>
            <w:r w:rsidRPr="00F55A31">
              <w:rPr>
                <w:rFonts w:ascii="Times New Roman" w:hAnsi="Times New Roman" w:cs="Times New Roman"/>
                <w:sz w:val="20"/>
                <w:szCs w:val="20"/>
              </w:rPr>
              <w:t xml:space="preserve">Jednocześnie </w:t>
            </w:r>
            <w:r w:rsidR="00DA2F7A">
              <w:rPr>
                <w:rFonts w:ascii="Times New Roman" w:hAnsi="Times New Roman" w:cs="Times New Roman"/>
                <w:sz w:val="20"/>
                <w:szCs w:val="20"/>
              </w:rPr>
              <w:t xml:space="preserve">należy mieć na względzie, </w:t>
            </w:r>
            <w:r w:rsidRPr="00F55A31">
              <w:rPr>
                <w:rFonts w:ascii="Times New Roman" w:hAnsi="Times New Roman" w:cs="Times New Roman"/>
                <w:sz w:val="20"/>
                <w:szCs w:val="20"/>
              </w:rPr>
              <w:t>że taką informację podaje się jedynie w przypadku, gdy</w:t>
            </w:r>
          </w:p>
          <w:p w14:paraId="10633869" w14:textId="0C10F88F" w:rsidR="00F55A31" w:rsidRPr="00F55A31" w:rsidRDefault="00F55A31" w:rsidP="00F55A31">
            <w:pPr>
              <w:jc w:val="both"/>
              <w:rPr>
                <w:rFonts w:ascii="Times New Roman" w:hAnsi="Times New Roman" w:cs="Times New Roman"/>
                <w:sz w:val="20"/>
                <w:szCs w:val="20"/>
              </w:rPr>
            </w:pPr>
            <w:r w:rsidRPr="00F55A31">
              <w:rPr>
                <w:rFonts w:ascii="Times New Roman" w:hAnsi="Times New Roman" w:cs="Times New Roman"/>
                <w:sz w:val="20"/>
                <w:szCs w:val="20"/>
              </w:rPr>
              <w:t>starosta umożliwia takie działanie, zostanie zastąpione odesłaniem do art. 8 ust. 5 ustawy,</w:t>
            </w:r>
            <w:r w:rsidR="0093618D">
              <w:rPr>
                <w:rFonts w:ascii="Times New Roman" w:hAnsi="Times New Roman" w:cs="Times New Roman"/>
                <w:sz w:val="20"/>
                <w:szCs w:val="20"/>
              </w:rPr>
              <w:t xml:space="preserve"> </w:t>
            </w:r>
            <w:r w:rsidRPr="00F55A31">
              <w:rPr>
                <w:rFonts w:ascii="Times New Roman" w:hAnsi="Times New Roman" w:cs="Times New Roman"/>
                <w:sz w:val="20"/>
                <w:szCs w:val="20"/>
              </w:rPr>
              <w:t>który wskazuje, że starosta może umożliwić taki rodzaj zgłoszeń.</w:t>
            </w:r>
          </w:p>
          <w:p w14:paraId="4977D0B0" w14:textId="7CAFC6AD" w:rsidR="00F55A31" w:rsidRPr="00F55A31" w:rsidRDefault="00F55A31" w:rsidP="00F55A31">
            <w:pPr>
              <w:jc w:val="both"/>
              <w:rPr>
                <w:rFonts w:ascii="Times New Roman" w:hAnsi="Times New Roman" w:cs="Times New Roman"/>
                <w:sz w:val="20"/>
                <w:szCs w:val="20"/>
              </w:rPr>
            </w:pPr>
            <w:r w:rsidRPr="00F55A31">
              <w:rPr>
                <w:rFonts w:ascii="Times New Roman" w:hAnsi="Times New Roman" w:cs="Times New Roman"/>
                <w:sz w:val="20"/>
                <w:szCs w:val="20"/>
              </w:rPr>
              <w:t>Proponuje się zatem, aby przepis § 3</w:t>
            </w:r>
            <w:r w:rsidR="0038017D">
              <w:rPr>
                <w:rFonts w:ascii="Times New Roman" w:hAnsi="Times New Roman" w:cs="Times New Roman"/>
                <w:sz w:val="20"/>
                <w:szCs w:val="20"/>
              </w:rPr>
              <w:t xml:space="preserve"> ust. 3d </w:t>
            </w:r>
            <w:r w:rsidRPr="00F55A31">
              <w:rPr>
                <w:rFonts w:ascii="Times New Roman" w:hAnsi="Times New Roman" w:cs="Times New Roman"/>
                <w:sz w:val="20"/>
                <w:szCs w:val="20"/>
              </w:rPr>
              <w:t>pkt 2 otrzymał brzmienie:</w:t>
            </w:r>
          </w:p>
          <w:p w14:paraId="6497423D" w14:textId="2798C520" w:rsidR="00E76A3D" w:rsidRPr="00F55A31" w:rsidRDefault="00F55A31" w:rsidP="00E76A3D">
            <w:pPr>
              <w:jc w:val="both"/>
              <w:rPr>
                <w:rFonts w:ascii="Times New Roman" w:hAnsi="Times New Roman" w:cs="Times New Roman"/>
                <w:sz w:val="20"/>
                <w:szCs w:val="20"/>
              </w:rPr>
            </w:pPr>
            <w:r w:rsidRPr="00F55A31">
              <w:rPr>
                <w:rFonts w:ascii="Times New Roman" w:hAnsi="Times New Roman" w:cs="Times New Roman"/>
                <w:sz w:val="20"/>
                <w:szCs w:val="20"/>
              </w:rPr>
              <w:t>„2)</w:t>
            </w:r>
            <w:r w:rsidR="00E76A3D">
              <w:rPr>
                <w:rFonts w:ascii="Times New Roman" w:hAnsi="Times New Roman" w:cs="Times New Roman"/>
                <w:sz w:val="20"/>
                <w:szCs w:val="20"/>
              </w:rPr>
              <w:t xml:space="preserve"> </w:t>
            </w:r>
            <w:r w:rsidR="00E76A3D" w:rsidRPr="00E76A3D">
              <w:rPr>
                <w:rFonts w:ascii="Times New Roman" w:hAnsi="Times New Roman" w:cs="Times New Roman"/>
                <w:sz w:val="20"/>
                <w:szCs w:val="20"/>
              </w:rPr>
              <w:t>podaje numer telefonu, o którym mowa w</w:t>
            </w:r>
            <w:r w:rsidR="00054F60">
              <w:rPr>
                <w:rFonts w:ascii="Times New Roman" w:hAnsi="Times New Roman" w:cs="Times New Roman"/>
                <w:sz w:val="20"/>
                <w:szCs w:val="20"/>
              </w:rPr>
              <w:t> </w:t>
            </w:r>
            <w:r w:rsidR="00E76A3D" w:rsidRPr="00E76A3D">
              <w:rPr>
                <w:rFonts w:ascii="Times New Roman" w:hAnsi="Times New Roman" w:cs="Times New Roman"/>
                <w:sz w:val="20"/>
                <w:szCs w:val="20"/>
              </w:rPr>
              <w:t>art. 8 ust. 5 zdanie pierwsze ustawy, lub informuje o</w:t>
            </w:r>
            <w:r w:rsidR="00C615A8">
              <w:rPr>
                <w:rFonts w:ascii="Times New Roman" w:hAnsi="Times New Roman" w:cs="Times New Roman"/>
                <w:sz w:val="20"/>
                <w:szCs w:val="20"/>
              </w:rPr>
              <w:t> </w:t>
            </w:r>
            <w:r w:rsidR="00E76A3D" w:rsidRPr="00E76A3D">
              <w:rPr>
                <w:rFonts w:ascii="Times New Roman" w:hAnsi="Times New Roman" w:cs="Times New Roman"/>
                <w:sz w:val="20"/>
                <w:szCs w:val="20"/>
              </w:rPr>
              <w:t xml:space="preserve">sposobie dokonywania zgłoszeń za pośrednictwem środków komunikacji elektronicznej, o których mowa w art. 8 ust. 5 zdanie drugie ustawy, wskazanych przez starostę właściwego dla miejsca zamieszkania tej osoby – </w:t>
            </w:r>
            <w:r w:rsidR="00E76A3D" w:rsidRPr="00E76A3D">
              <w:rPr>
                <w:rFonts w:ascii="Times New Roman" w:hAnsi="Times New Roman" w:cs="Times New Roman"/>
                <w:sz w:val="20"/>
                <w:szCs w:val="20"/>
              </w:rPr>
              <w:lastRenderedPageBreak/>
              <w:t>w sytuacji zarekomendowania osobistego stawiennictwa w punkcie najbliższym miejsca zamieszkania osoby uprawnionej.”</w:t>
            </w:r>
            <w:r w:rsidR="00D320BC">
              <w:rPr>
                <w:rFonts w:ascii="Times New Roman" w:hAnsi="Times New Roman" w:cs="Times New Roman"/>
                <w:sz w:val="20"/>
                <w:szCs w:val="20"/>
              </w:rPr>
              <w:t>.</w:t>
            </w:r>
          </w:p>
          <w:p w14:paraId="4E4A20B3" w14:textId="2ACF1918" w:rsidR="00422D36" w:rsidRPr="00FD6AFF" w:rsidRDefault="00F55A31" w:rsidP="00F55A31">
            <w:pPr>
              <w:jc w:val="both"/>
              <w:rPr>
                <w:rFonts w:ascii="Times New Roman" w:hAnsi="Times New Roman" w:cs="Times New Roman"/>
                <w:sz w:val="20"/>
                <w:szCs w:val="20"/>
              </w:rPr>
            </w:pPr>
            <w:r w:rsidRPr="00F55A31">
              <w:rPr>
                <w:rFonts w:ascii="Times New Roman" w:hAnsi="Times New Roman" w:cs="Times New Roman"/>
                <w:sz w:val="20"/>
                <w:szCs w:val="20"/>
              </w:rPr>
              <w:t>W zakresie doprecyzowania polegającego na wskazaniu, że</w:t>
            </w:r>
            <w:r w:rsidR="00DC4A00">
              <w:rPr>
                <w:rFonts w:ascii="Times New Roman" w:hAnsi="Times New Roman" w:cs="Times New Roman"/>
                <w:sz w:val="20"/>
                <w:szCs w:val="20"/>
              </w:rPr>
              <w:t> </w:t>
            </w:r>
            <w:r w:rsidRPr="00F55A31">
              <w:rPr>
                <w:rFonts w:ascii="Times New Roman" w:hAnsi="Times New Roman" w:cs="Times New Roman"/>
                <w:sz w:val="20"/>
                <w:szCs w:val="20"/>
              </w:rPr>
              <w:t>radca prawny wskazuje punkt</w:t>
            </w:r>
            <w:r w:rsidR="00DC4A00">
              <w:rPr>
                <w:rFonts w:ascii="Times New Roman" w:hAnsi="Times New Roman" w:cs="Times New Roman"/>
                <w:sz w:val="20"/>
                <w:szCs w:val="20"/>
              </w:rPr>
              <w:t xml:space="preserve"> </w:t>
            </w:r>
            <w:r w:rsidRPr="00F55A31">
              <w:rPr>
                <w:rFonts w:ascii="Times New Roman" w:hAnsi="Times New Roman" w:cs="Times New Roman"/>
                <w:sz w:val="20"/>
                <w:szCs w:val="20"/>
              </w:rPr>
              <w:t>pomocy „wybrany” przez osobę uprawnioną, przyjęcie propozycji Krajowe</w:t>
            </w:r>
            <w:r w:rsidR="00754E18">
              <w:rPr>
                <w:rFonts w:ascii="Times New Roman" w:hAnsi="Times New Roman" w:cs="Times New Roman"/>
                <w:sz w:val="20"/>
                <w:szCs w:val="20"/>
              </w:rPr>
              <w:t xml:space="preserve">j Rady </w:t>
            </w:r>
            <w:r w:rsidRPr="00F55A31">
              <w:rPr>
                <w:rFonts w:ascii="Times New Roman" w:hAnsi="Times New Roman" w:cs="Times New Roman"/>
                <w:sz w:val="20"/>
                <w:szCs w:val="20"/>
              </w:rPr>
              <w:t>Radców</w:t>
            </w:r>
            <w:r w:rsidR="00DC4A00">
              <w:rPr>
                <w:rFonts w:ascii="Times New Roman" w:hAnsi="Times New Roman" w:cs="Times New Roman"/>
                <w:sz w:val="20"/>
                <w:szCs w:val="20"/>
              </w:rPr>
              <w:t xml:space="preserve"> </w:t>
            </w:r>
            <w:r w:rsidRPr="00F55A31">
              <w:rPr>
                <w:rFonts w:ascii="Times New Roman" w:hAnsi="Times New Roman" w:cs="Times New Roman"/>
                <w:sz w:val="20"/>
                <w:szCs w:val="20"/>
              </w:rPr>
              <w:t>Prawnych nie jest możliwe, bowiem to ustawodawca, zgodnie z brzmieniem art. 5 ust. 4a</w:t>
            </w:r>
            <w:r w:rsidR="00DC4A00">
              <w:rPr>
                <w:rFonts w:ascii="Times New Roman" w:hAnsi="Times New Roman" w:cs="Times New Roman"/>
                <w:sz w:val="20"/>
                <w:szCs w:val="20"/>
              </w:rPr>
              <w:t xml:space="preserve"> </w:t>
            </w:r>
            <w:r w:rsidRPr="00F55A31">
              <w:rPr>
                <w:rFonts w:ascii="Times New Roman" w:hAnsi="Times New Roman" w:cs="Times New Roman"/>
                <w:sz w:val="20"/>
                <w:szCs w:val="20"/>
              </w:rPr>
              <w:t>ustawy z dnia 5 sierpnia 2015 r. o nieodpłatnej pomocy prawnej, nieodpłatnym</w:t>
            </w:r>
            <w:r w:rsidR="0093618D">
              <w:rPr>
                <w:rFonts w:ascii="Times New Roman" w:hAnsi="Times New Roman" w:cs="Times New Roman"/>
                <w:sz w:val="20"/>
                <w:szCs w:val="20"/>
              </w:rPr>
              <w:t xml:space="preserve"> </w:t>
            </w:r>
            <w:r w:rsidRPr="00F55A31">
              <w:rPr>
                <w:rFonts w:ascii="Times New Roman" w:hAnsi="Times New Roman" w:cs="Times New Roman"/>
                <w:sz w:val="20"/>
                <w:szCs w:val="20"/>
              </w:rPr>
              <w:t>poradnictwie obywatelskim oraz edukacji przesądził, że osoba świadcząca nieodpłatną pomoc prawn</w:t>
            </w:r>
            <w:r w:rsidR="00D320BC">
              <w:rPr>
                <w:rFonts w:ascii="Times New Roman" w:hAnsi="Times New Roman" w:cs="Times New Roman"/>
                <w:sz w:val="20"/>
                <w:szCs w:val="20"/>
              </w:rPr>
              <w:t>ą</w:t>
            </w:r>
            <w:r w:rsidRPr="00F55A31">
              <w:rPr>
                <w:rFonts w:ascii="Times New Roman" w:hAnsi="Times New Roman" w:cs="Times New Roman"/>
                <w:sz w:val="20"/>
                <w:szCs w:val="20"/>
              </w:rPr>
              <w:t xml:space="preserve"> lub nieodpłatne</w:t>
            </w:r>
            <w:r w:rsidR="0093618D">
              <w:rPr>
                <w:rFonts w:ascii="Times New Roman" w:hAnsi="Times New Roman" w:cs="Times New Roman"/>
                <w:sz w:val="20"/>
                <w:szCs w:val="20"/>
              </w:rPr>
              <w:t xml:space="preserve"> </w:t>
            </w:r>
            <w:r w:rsidRPr="00F55A31">
              <w:rPr>
                <w:rFonts w:ascii="Times New Roman" w:hAnsi="Times New Roman" w:cs="Times New Roman"/>
                <w:sz w:val="20"/>
                <w:szCs w:val="20"/>
              </w:rPr>
              <w:t>poradnictwo obywatelskie rekomenduje stawiennictwo „w punkcie najbliższym miejsca</w:t>
            </w:r>
            <w:r w:rsidR="0093618D">
              <w:rPr>
                <w:rFonts w:ascii="Times New Roman" w:hAnsi="Times New Roman" w:cs="Times New Roman"/>
                <w:sz w:val="20"/>
                <w:szCs w:val="20"/>
              </w:rPr>
              <w:t xml:space="preserve"> </w:t>
            </w:r>
            <w:r w:rsidRPr="00F55A31">
              <w:rPr>
                <w:rFonts w:ascii="Times New Roman" w:hAnsi="Times New Roman" w:cs="Times New Roman"/>
                <w:sz w:val="20"/>
                <w:szCs w:val="20"/>
              </w:rPr>
              <w:t xml:space="preserve">zamieszkania osoby uprawnionej.”. </w:t>
            </w:r>
            <w:r w:rsidR="0038017D">
              <w:rPr>
                <w:rFonts w:ascii="Times New Roman" w:hAnsi="Times New Roman" w:cs="Times New Roman"/>
                <w:sz w:val="20"/>
                <w:szCs w:val="20"/>
              </w:rPr>
              <w:t xml:space="preserve">Z racji, że </w:t>
            </w:r>
            <w:r w:rsidRPr="00F55A31">
              <w:rPr>
                <w:rFonts w:ascii="Times New Roman" w:hAnsi="Times New Roman" w:cs="Times New Roman"/>
                <w:sz w:val="20"/>
                <w:szCs w:val="20"/>
              </w:rPr>
              <w:t xml:space="preserve">rozporządzenie </w:t>
            </w:r>
            <w:r w:rsidR="0038017D">
              <w:rPr>
                <w:rFonts w:ascii="Times New Roman" w:hAnsi="Times New Roman" w:cs="Times New Roman"/>
                <w:sz w:val="20"/>
                <w:szCs w:val="20"/>
              </w:rPr>
              <w:t xml:space="preserve">jest </w:t>
            </w:r>
            <w:r w:rsidRPr="00F55A31">
              <w:rPr>
                <w:rFonts w:ascii="Times New Roman" w:hAnsi="Times New Roman" w:cs="Times New Roman"/>
                <w:sz w:val="20"/>
                <w:szCs w:val="20"/>
              </w:rPr>
              <w:t>akt</w:t>
            </w:r>
            <w:r w:rsidR="0038017D">
              <w:rPr>
                <w:rFonts w:ascii="Times New Roman" w:hAnsi="Times New Roman" w:cs="Times New Roman"/>
                <w:sz w:val="20"/>
                <w:szCs w:val="20"/>
              </w:rPr>
              <w:t>em wykonującym ustawę</w:t>
            </w:r>
            <w:r w:rsidRPr="00F55A31">
              <w:rPr>
                <w:rFonts w:ascii="Times New Roman" w:hAnsi="Times New Roman" w:cs="Times New Roman"/>
                <w:sz w:val="20"/>
                <w:szCs w:val="20"/>
              </w:rPr>
              <w:t>,</w:t>
            </w:r>
            <w:r w:rsidR="00677842">
              <w:rPr>
                <w:rFonts w:ascii="Times New Roman" w:hAnsi="Times New Roman" w:cs="Times New Roman"/>
                <w:sz w:val="20"/>
                <w:szCs w:val="20"/>
              </w:rPr>
              <w:t xml:space="preserve"> a zatem musi być zgodne z jej treścią i mieścić się w granicach upoważnienia ustawowego, </w:t>
            </w:r>
            <w:r w:rsidRPr="00F55A31">
              <w:rPr>
                <w:rFonts w:ascii="Times New Roman" w:hAnsi="Times New Roman" w:cs="Times New Roman"/>
                <w:sz w:val="20"/>
                <w:szCs w:val="20"/>
              </w:rPr>
              <w:t>uwzględnienie propozycji nie jest</w:t>
            </w:r>
            <w:r w:rsidR="00D320BC">
              <w:rPr>
                <w:rFonts w:ascii="Times New Roman" w:hAnsi="Times New Roman" w:cs="Times New Roman"/>
                <w:sz w:val="20"/>
                <w:szCs w:val="20"/>
              </w:rPr>
              <w:t xml:space="preserve"> </w:t>
            </w:r>
            <w:r w:rsidRPr="00F55A31">
              <w:rPr>
                <w:rFonts w:ascii="Times New Roman" w:hAnsi="Times New Roman" w:cs="Times New Roman"/>
                <w:sz w:val="20"/>
                <w:szCs w:val="20"/>
              </w:rPr>
              <w:t>możliwe.</w:t>
            </w:r>
          </w:p>
        </w:tc>
      </w:tr>
      <w:tr w:rsidR="00F55A31" w:rsidRPr="00C34567" w14:paraId="2DE008FA" w14:textId="77777777" w:rsidTr="00925245">
        <w:trPr>
          <w:trHeight w:val="416"/>
        </w:trPr>
        <w:tc>
          <w:tcPr>
            <w:tcW w:w="184" w:type="pct"/>
          </w:tcPr>
          <w:p w14:paraId="59E350EB" w14:textId="77777777" w:rsidR="00F55A31" w:rsidRPr="00C34567" w:rsidRDefault="00F55A31" w:rsidP="00EF3E45">
            <w:pPr>
              <w:pStyle w:val="Akapitzlist"/>
              <w:numPr>
                <w:ilvl w:val="0"/>
                <w:numId w:val="1"/>
              </w:numPr>
              <w:jc w:val="center"/>
              <w:rPr>
                <w:rFonts w:ascii="Times New Roman" w:hAnsi="Times New Roman" w:cs="Times New Roman"/>
                <w:sz w:val="20"/>
                <w:szCs w:val="20"/>
              </w:rPr>
            </w:pPr>
          </w:p>
        </w:tc>
        <w:tc>
          <w:tcPr>
            <w:tcW w:w="643" w:type="pct"/>
          </w:tcPr>
          <w:p w14:paraId="00A428EF" w14:textId="4065FFD5" w:rsidR="00F55A31" w:rsidRDefault="00F55A31" w:rsidP="00EF3E45">
            <w:pPr>
              <w:tabs>
                <w:tab w:val="left" w:pos="600"/>
              </w:tabs>
              <w:jc w:val="center"/>
              <w:rPr>
                <w:rFonts w:ascii="Times New Roman" w:hAnsi="Times New Roman" w:cs="Times New Roman"/>
                <w:sz w:val="20"/>
                <w:szCs w:val="20"/>
              </w:rPr>
            </w:pPr>
            <w:r>
              <w:rPr>
                <w:rFonts w:ascii="Times New Roman" w:hAnsi="Times New Roman" w:cs="Times New Roman"/>
                <w:sz w:val="20"/>
                <w:szCs w:val="20"/>
              </w:rPr>
              <w:t xml:space="preserve">Krajowa </w:t>
            </w:r>
            <w:r w:rsidR="00754E18">
              <w:rPr>
                <w:rFonts w:ascii="Times New Roman" w:hAnsi="Times New Roman" w:cs="Times New Roman"/>
                <w:sz w:val="20"/>
                <w:szCs w:val="20"/>
              </w:rPr>
              <w:t>Rada</w:t>
            </w:r>
            <w:r>
              <w:rPr>
                <w:rFonts w:ascii="Times New Roman" w:hAnsi="Times New Roman" w:cs="Times New Roman"/>
                <w:sz w:val="20"/>
                <w:szCs w:val="20"/>
              </w:rPr>
              <w:t xml:space="preserve"> Radców Prawnych</w:t>
            </w:r>
          </w:p>
        </w:tc>
        <w:tc>
          <w:tcPr>
            <w:tcW w:w="497" w:type="pct"/>
          </w:tcPr>
          <w:p w14:paraId="34C2F8F8" w14:textId="66027799" w:rsidR="00F55A31" w:rsidRPr="00FD6AFF" w:rsidRDefault="00F55A31" w:rsidP="00F55A31">
            <w:pPr>
              <w:jc w:val="center"/>
              <w:rPr>
                <w:rFonts w:ascii="Times New Roman" w:hAnsi="Times New Roman" w:cs="Times New Roman"/>
                <w:sz w:val="20"/>
                <w:szCs w:val="20"/>
              </w:rPr>
            </w:pPr>
            <w:r>
              <w:rPr>
                <w:rFonts w:ascii="Times New Roman" w:hAnsi="Times New Roman" w:cs="Times New Roman"/>
                <w:sz w:val="20"/>
                <w:szCs w:val="20"/>
              </w:rPr>
              <w:t>uwaga o</w:t>
            </w:r>
            <w:r w:rsidR="0037767D">
              <w:rPr>
                <w:rFonts w:ascii="Times New Roman" w:hAnsi="Times New Roman" w:cs="Times New Roman"/>
                <w:sz w:val="20"/>
                <w:szCs w:val="20"/>
              </w:rPr>
              <w:t> </w:t>
            </w:r>
            <w:r>
              <w:rPr>
                <w:rFonts w:ascii="Times New Roman" w:hAnsi="Times New Roman" w:cs="Times New Roman"/>
                <w:sz w:val="20"/>
                <w:szCs w:val="20"/>
              </w:rPr>
              <w:t>charakterze ogólnym</w:t>
            </w:r>
          </w:p>
        </w:tc>
        <w:tc>
          <w:tcPr>
            <w:tcW w:w="2220" w:type="pct"/>
          </w:tcPr>
          <w:p w14:paraId="2DD2C835" w14:textId="121B556D" w:rsidR="00B2229E" w:rsidRDefault="00F55A31" w:rsidP="00FD6AFF">
            <w:pPr>
              <w:jc w:val="both"/>
              <w:rPr>
                <w:rFonts w:ascii="Times New Roman" w:hAnsi="Times New Roman" w:cs="Times New Roman"/>
                <w:sz w:val="20"/>
                <w:szCs w:val="20"/>
              </w:rPr>
            </w:pPr>
            <w:r>
              <w:rPr>
                <w:rFonts w:ascii="Times New Roman" w:hAnsi="Times New Roman" w:cs="Times New Roman"/>
                <w:sz w:val="20"/>
                <w:szCs w:val="20"/>
              </w:rPr>
              <w:t xml:space="preserve">„Przedstawiony do zaopiniowania projekt stanowi konsekwencję zmian wprowadzonych w ustawie z dnia 5 sierpnia 2015 r. o nieodpłatnej pomocy prawnej, nieodpłatnym poradnictwie obywatelskim oraz edukacji prawnej (Dz. U. z 2025 r. poz. 1166). Krajowa Rada Radców Prawnych w toku prac nad ww. zmianami ustawy w zakresie wprowadzonego rozwiązania dotyczącego możliwości zdalnego (za pośrednictwem środków porozumiewania się na odległość) świadczenia pomocy prawnej jako stałej możliwości, której wybór należałby do beneficjenta pomocy prawnej, zwracała uwagę na możliwe zagrożenia wynikające z trudności w zakresie weryfikacji tożsamości beneficjenta pomocy prawnej jako stałej możliwości, której wybór należałby do beneficjenta pomocy prawnej, zwracała uwagę na możliwe zagrożenia wynikające z trudności w zakresie weryfikacji tożsamości beneficjenta w kontekście obowiązku unikania </w:t>
            </w:r>
            <w:r>
              <w:rPr>
                <w:rFonts w:ascii="Times New Roman" w:hAnsi="Times New Roman" w:cs="Times New Roman"/>
                <w:sz w:val="20"/>
                <w:szCs w:val="20"/>
              </w:rPr>
              <w:lastRenderedPageBreak/>
              <w:t>konfliktu interesów przez radców prawnych i adwokatów udzielających nieodpłatnej pomocy prawnej, jak również zagrożenia związane z</w:t>
            </w:r>
            <w:r w:rsidR="005D3484">
              <w:rPr>
                <w:rFonts w:ascii="Times New Roman" w:hAnsi="Times New Roman" w:cs="Times New Roman"/>
                <w:sz w:val="20"/>
                <w:szCs w:val="20"/>
              </w:rPr>
              <w:t> </w:t>
            </w:r>
            <w:r>
              <w:rPr>
                <w:rFonts w:ascii="Times New Roman" w:hAnsi="Times New Roman" w:cs="Times New Roman"/>
                <w:sz w:val="20"/>
                <w:szCs w:val="20"/>
              </w:rPr>
              <w:t>możliwością</w:t>
            </w:r>
            <w:r w:rsidR="00B2229E">
              <w:rPr>
                <w:rFonts w:ascii="Times New Roman" w:hAnsi="Times New Roman" w:cs="Times New Roman"/>
                <w:sz w:val="20"/>
                <w:szCs w:val="20"/>
              </w:rPr>
              <w:t xml:space="preserve"> ewentualnego naruszenia tajemnicy zawodowej i swoje zastrzeżenia w tym zakresie podtrzymuje. W ocenie Krajowej Rady Radców Prawnych niezależnie od sposobu udzielania nieodpłatnej pomocy prawnej, niezbędne jest zapewnienie warunków jej udzielania umożliwiających unikanie konfliktu interesów i ochronę tajemnicy zawodowej.</w:t>
            </w:r>
          </w:p>
          <w:p w14:paraId="36D61903" w14:textId="509CD399" w:rsidR="00F55A31" w:rsidRDefault="00B2229E" w:rsidP="00FD6AFF">
            <w:pPr>
              <w:jc w:val="both"/>
              <w:rPr>
                <w:rFonts w:ascii="Times New Roman" w:hAnsi="Times New Roman" w:cs="Times New Roman"/>
                <w:sz w:val="20"/>
                <w:szCs w:val="20"/>
              </w:rPr>
            </w:pPr>
            <w:r>
              <w:rPr>
                <w:rFonts w:ascii="Times New Roman" w:hAnsi="Times New Roman" w:cs="Times New Roman"/>
                <w:sz w:val="20"/>
                <w:szCs w:val="20"/>
              </w:rPr>
              <w:t xml:space="preserve">Ponadto w kontekście tajemnicy zawodowej radcy prawnego aktualność zachowują zgłaszane również wielokrotnie uwagi w zakresie możliwości jej naruszenia w związku z wypełnianiem części A karty pomocy: Anonimowy opis sprawy do nieodpłatnej pomocy prawnej lub poradnictwa obywatelskiego oraz Anonimowy opis udzielonej nieodpłatnej pomocy prawnej lub świadczonego nieodpłatnego poradnictwa obywatelskiego (…)”. </w:t>
            </w:r>
          </w:p>
        </w:tc>
        <w:tc>
          <w:tcPr>
            <w:tcW w:w="1456" w:type="pct"/>
          </w:tcPr>
          <w:p w14:paraId="49B9512F" w14:textId="7B924852" w:rsidR="00603E1E" w:rsidRPr="00603E1E" w:rsidRDefault="00603E1E" w:rsidP="00A067D6">
            <w:pPr>
              <w:jc w:val="both"/>
              <w:rPr>
                <w:rFonts w:ascii="Times New Roman" w:hAnsi="Times New Roman" w:cs="Times New Roman"/>
                <w:b/>
                <w:bCs/>
                <w:sz w:val="20"/>
                <w:szCs w:val="20"/>
              </w:rPr>
            </w:pPr>
            <w:r w:rsidRPr="00603E1E">
              <w:rPr>
                <w:rFonts w:ascii="Times New Roman" w:hAnsi="Times New Roman" w:cs="Times New Roman"/>
                <w:b/>
                <w:bCs/>
                <w:sz w:val="20"/>
                <w:szCs w:val="20"/>
              </w:rPr>
              <w:lastRenderedPageBreak/>
              <w:t>Uwagi nieuwzględnione.</w:t>
            </w:r>
          </w:p>
          <w:p w14:paraId="21B14E35" w14:textId="77777777" w:rsidR="00603E1E" w:rsidRDefault="00603E1E" w:rsidP="00A067D6">
            <w:pPr>
              <w:jc w:val="both"/>
              <w:rPr>
                <w:rFonts w:ascii="Times New Roman" w:hAnsi="Times New Roman" w:cs="Times New Roman"/>
                <w:sz w:val="20"/>
                <w:szCs w:val="20"/>
              </w:rPr>
            </w:pPr>
          </w:p>
          <w:p w14:paraId="533EB86B" w14:textId="66F310A7" w:rsidR="00F55A31" w:rsidRPr="00F55A31" w:rsidRDefault="00603E1E" w:rsidP="00A067D6">
            <w:pPr>
              <w:jc w:val="both"/>
              <w:rPr>
                <w:rFonts w:ascii="Times New Roman" w:hAnsi="Times New Roman" w:cs="Times New Roman"/>
                <w:sz w:val="20"/>
                <w:szCs w:val="20"/>
              </w:rPr>
            </w:pPr>
            <w:r>
              <w:rPr>
                <w:rFonts w:ascii="Times New Roman" w:hAnsi="Times New Roman" w:cs="Times New Roman"/>
                <w:sz w:val="20"/>
                <w:szCs w:val="20"/>
              </w:rPr>
              <w:t xml:space="preserve">Przedstawione uwagi </w:t>
            </w:r>
            <w:r w:rsidR="00F55A31" w:rsidRPr="00F55A31">
              <w:rPr>
                <w:rFonts w:ascii="Times New Roman" w:hAnsi="Times New Roman" w:cs="Times New Roman"/>
                <w:sz w:val="20"/>
                <w:szCs w:val="20"/>
              </w:rPr>
              <w:t>odnoszą</w:t>
            </w:r>
            <w:r w:rsidR="00F55A31">
              <w:rPr>
                <w:rFonts w:ascii="Times New Roman" w:hAnsi="Times New Roman" w:cs="Times New Roman"/>
                <w:sz w:val="20"/>
                <w:szCs w:val="20"/>
              </w:rPr>
              <w:t xml:space="preserve"> </w:t>
            </w:r>
            <w:r w:rsidR="00F55A31" w:rsidRPr="00F55A31">
              <w:rPr>
                <w:rFonts w:ascii="Times New Roman" w:hAnsi="Times New Roman" w:cs="Times New Roman"/>
                <w:sz w:val="20"/>
                <w:szCs w:val="20"/>
              </w:rPr>
              <w:t>się do ustawy z</w:t>
            </w:r>
            <w:r>
              <w:rPr>
                <w:rFonts w:ascii="Times New Roman" w:hAnsi="Times New Roman" w:cs="Times New Roman"/>
                <w:sz w:val="20"/>
                <w:szCs w:val="20"/>
              </w:rPr>
              <w:t> </w:t>
            </w:r>
            <w:r w:rsidR="00F55A31" w:rsidRPr="00F55A31">
              <w:rPr>
                <w:rFonts w:ascii="Times New Roman" w:hAnsi="Times New Roman" w:cs="Times New Roman"/>
                <w:sz w:val="20"/>
                <w:szCs w:val="20"/>
              </w:rPr>
              <w:t>dnia 5 sierpnia 2025 r. o zmianie ustawy o</w:t>
            </w:r>
            <w:r>
              <w:rPr>
                <w:rFonts w:ascii="Times New Roman" w:hAnsi="Times New Roman" w:cs="Times New Roman"/>
                <w:sz w:val="20"/>
                <w:szCs w:val="20"/>
              </w:rPr>
              <w:t> </w:t>
            </w:r>
            <w:r w:rsidR="00F55A31" w:rsidRPr="00F55A31">
              <w:rPr>
                <w:rFonts w:ascii="Times New Roman" w:hAnsi="Times New Roman" w:cs="Times New Roman"/>
                <w:sz w:val="20"/>
                <w:szCs w:val="20"/>
              </w:rPr>
              <w:t>nieodpłatnej pomocy prawnej,</w:t>
            </w:r>
            <w:r w:rsidR="00F55A31">
              <w:rPr>
                <w:rFonts w:ascii="Times New Roman" w:hAnsi="Times New Roman" w:cs="Times New Roman"/>
                <w:sz w:val="20"/>
                <w:szCs w:val="20"/>
              </w:rPr>
              <w:t xml:space="preserve"> </w:t>
            </w:r>
            <w:r w:rsidR="00F55A31" w:rsidRPr="00F55A31">
              <w:rPr>
                <w:rFonts w:ascii="Times New Roman" w:hAnsi="Times New Roman" w:cs="Times New Roman"/>
                <w:sz w:val="20"/>
                <w:szCs w:val="20"/>
              </w:rPr>
              <w:t>nieodpłatnym poradnictwie obywatelskim oraz edukacji prawnej</w:t>
            </w:r>
            <w:r w:rsidR="000450F0">
              <w:rPr>
                <w:rFonts w:ascii="Times New Roman" w:hAnsi="Times New Roman" w:cs="Times New Roman"/>
                <w:sz w:val="20"/>
                <w:szCs w:val="20"/>
              </w:rPr>
              <w:t>.</w:t>
            </w:r>
          </w:p>
          <w:p w14:paraId="76BE8874" w14:textId="3F702CB0" w:rsidR="00F55A31" w:rsidRPr="00F55A31" w:rsidRDefault="00170402" w:rsidP="00A067D6">
            <w:pPr>
              <w:jc w:val="both"/>
              <w:rPr>
                <w:rFonts w:ascii="Times New Roman" w:hAnsi="Times New Roman" w:cs="Times New Roman"/>
                <w:sz w:val="20"/>
                <w:szCs w:val="20"/>
              </w:rPr>
            </w:pPr>
            <w:r>
              <w:rPr>
                <w:rFonts w:ascii="Times New Roman" w:hAnsi="Times New Roman" w:cs="Times New Roman"/>
                <w:sz w:val="20"/>
                <w:szCs w:val="20"/>
              </w:rPr>
              <w:t>Niniejszy projekt rozporządzenia</w:t>
            </w:r>
            <w:r w:rsidR="00754E18">
              <w:rPr>
                <w:rFonts w:ascii="Times New Roman" w:hAnsi="Times New Roman" w:cs="Times New Roman"/>
                <w:sz w:val="20"/>
                <w:szCs w:val="20"/>
              </w:rPr>
              <w:t>,</w:t>
            </w:r>
            <w:r>
              <w:rPr>
                <w:rFonts w:ascii="Times New Roman" w:hAnsi="Times New Roman" w:cs="Times New Roman"/>
                <w:sz w:val="20"/>
                <w:szCs w:val="20"/>
              </w:rPr>
              <w:t xml:space="preserve"> </w:t>
            </w:r>
            <w:r w:rsidR="00F55A31" w:rsidRPr="00F55A31">
              <w:rPr>
                <w:rFonts w:ascii="Times New Roman" w:hAnsi="Times New Roman" w:cs="Times New Roman"/>
                <w:sz w:val="20"/>
                <w:szCs w:val="20"/>
              </w:rPr>
              <w:t>jak słusznie zauważono</w:t>
            </w:r>
            <w:r w:rsidR="00754E18">
              <w:rPr>
                <w:rFonts w:ascii="Times New Roman" w:hAnsi="Times New Roman" w:cs="Times New Roman"/>
                <w:sz w:val="20"/>
                <w:szCs w:val="20"/>
              </w:rPr>
              <w:t>,</w:t>
            </w:r>
            <w:r w:rsidR="00F55A31" w:rsidRPr="00F55A31">
              <w:rPr>
                <w:rFonts w:ascii="Times New Roman" w:hAnsi="Times New Roman" w:cs="Times New Roman"/>
                <w:sz w:val="20"/>
                <w:szCs w:val="20"/>
              </w:rPr>
              <w:t xml:space="preserve"> stanowi konsekwencję </w:t>
            </w:r>
            <w:r>
              <w:rPr>
                <w:rFonts w:ascii="Times New Roman" w:hAnsi="Times New Roman" w:cs="Times New Roman"/>
                <w:sz w:val="20"/>
                <w:szCs w:val="20"/>
              </w:rPr>
              <w:t xml:space="preserve">zmian przewidzianych w </w:t>
            </w:r>
            <w:r w:rsidR="00F55A31" w:rsidRPr="00F55A31">
              <w:rPr>
                <w:rFonts w:ascii="Times New Roman" w:hAnsi="Times New Roman" w:cs="Times New Roman"/>
                <w:sz w:val="20"/>
                <w:szCs w:val="20"/>
              </w:rPr>
              <w:t>ustaw</w:t>
            </w:r>
            <w:r>
              <w:rPr>
                <w:rFonts w:ascii="Times New Roman" w:hAnsi="Times New Roman" w:cs="Times New Roman"/>
                <w:sz w:val="20"/>
                <w:szCs w:val="20"/>
              </w:rPr>
              <w:t>ie</w:t>
            </w:r>
            <w:r w:rsidR="00F55A31" w:rsidRPr="00F55A31">
              <w:rPr>
                <w:rFonts w:ascii="Times New Roman" w:hAnsi="Times New Roman" w:cs="Times New Roman"/>
                <w:sz w:val="20"/>
                <w:szCs w:val="20"/>
              </w:rPr>
              <w:t xml:space="preserve"> zmieniającej i</w:t>
            </w:r>
            <w:r>
              <w:rPr>
                <w:rFonts w:ascii="Times New Roman" w:hAnsi="Times New Roman" w:cs="Times New Roman"/>
                <w:sz w:val="20"/>
                <w:szCs w:val="20"/>
              </w:rPr>
              <w:t> </w:t>
            </w:r>
            <w:r w:rsidR="00F55A31" w:rsidRPr="00F55A31">
              <w:rPr>
                <w:rFonts w:ascii="Times New Roman" w:hAnsi="Times New Roman" w:cs="Times New Roman"/>
                <w:sz w:val="20"/>
                <w:szCs w:val="20"/>
              </w:rPr>
              <w:t xml:space="preserve">służy </w:t>
            </w:r>
            <w:r>
              <w:rPr>
                <w:rFonts w:ascii="Times New Roman" w:hAnsi="Times New Roman" w:cs="Times New Roman"/>
                <w:sz w:val="20"/>
                <w:szCs w:val="20"/>
              </w:rPr>
              <w:t xml:space="preserve">dostosowaniu nowelizowanego rozporządzenia </w:t>
            </w:r>
            <w:r w:rsidR="00F55A31" w:rsidRPr="00F55A31">
              <w:rPr>
                <w:rFonts w:ascii="Times New Roman" w:hAnsi="Times New Roman" w:cs="Times New Roman"/>
                <w:sz w:val="20"/>
                <w:szCs w:val="20"/>
              </w:rPr>
              <w:t>w granicach upoważnienia ustawowego, określonego w</w:t>
            </w:r>
            <w:r>
              <w:rPr>
                <w:rFonts w:ascii="Times New Roman" w:hAnsi="Times New Roman" w:cs="Times New Roman"/>
                <w:sz w:val="20"/>
                <w:szCs w:val="20"/>
              </w:rPr>
              <w:t> </w:t>
            </w:r>
            <w:r w:rsidR="00F55A31" w:rsidRPr="00F55A31">
              <w:rPr>
                <w:rFonts w:ascii="Times New Roman" w:hAnsi="Times New Roman" w:cs="Times New Roman"/>
                <w:sz w:val="20"/>
                <w:szCs w:val="20"/>
              </w:rPr>
              <w:t>art.</w:t>
            </w:r>
            <w:r>
              <w:rPr>
                <w:rFonts w:ascii="Times New Roman" w:hAnsi="Times New Roman" w:cs="Times New Roman"/>
                <w:sz w:val="20"/>
                <w:szCs w:val="20"/>
              </w:rPr>
              <w:t> </w:t>
            </w:r>
            <w:r w:rsidR="00F55A31" w:rsidRPr="00F55A31">
              <w:rPr>
                <w:rFonts w:ascii="Times New Roman" w:hAnsi="Times New Roman" w:cs="Times New Roman"/>
                <w:sz w:val="20"/>
                <w:szCs w:val="20"/>
              </w:rPr>
              <w:t>13 ustawy</w:t>
            </w:r>
            <w:r w:rsidR="006A46A4">
              <w:rPr>
                <w:rFonts w:ascii="Times New Roman" w:hAnsi="Times New Roman" w:cs="Times New Roman"/>
                <w:sz w:val="20"/>
                <w:szCs w:val="20"/>
              </w:rPr>
              <w:t xml:space="preserve"> z dnia 5 sierpnia </w:t>
            </w:r>
            <w:r w:rsidR="006A46A4">
              <w:rPr>
                <w:rFonts w:ascii="Times New Roman" w:hAnsi="Times New Roman" w:cs="Times New Roman"/>
                <w:sz w:val="20"/>
                <w:szCs w:val="20"/>
              </w:rPr>
              <w:lastRenderedPageBreak/>
              <w:t>2015 r. o nieodpłatnej pomocy prawnej, nieodpłatnym poradnictwie obywatelskim oraz edukacji prawnej</w:t>
            </w:r>
            <w:r w:rsidR="00F55A31" w:rsidRPr="00F55A31">
              <w:rPr>
                <w:rFonts w:ascii="Times New Roman" w:hAnsi="Times New Roman" w:cs="Times New Roman"/>
                <w:sz w:val="20"/>
                <w:szCs w:val="20"/>
              </w:rPr>
              <w:t>.</w:t>
            </w:r>
          </w:p>
          <w:p w14:paraId="532F607B" w14:textId="7D52EA17" w:rsidR="00F55A31" w:rsidRPr="00F55A31" w:rsidRDefault="00F55A31" w:rsidP="00A067D6">
            <w:pPr>
              <w:jc w:val="both"/>
              <w:rPr>
                <w:rFonts w:ascii="Times New Roman" w:hAnsi="Times New Roman" w:cs="Times New Roman"/>
                <w:sz w:val="20"/>
                <w:szCs w:val="20"/>
              </w:rPr>
            </w:pPr>
            <w:r w:rsidRPr="00F55A31">
              <w:rPr>
                <w:rFonts w:ascii="Times New Roman" w:hAnsi="Times New Roman" w:cs="Times New Roman"/>
                <w:sz w:val="20"/>
                <w:szCs w:val="20"/>
              </w:rPr>
              <w:t>Zgłaszane wątpliwości dotyczące sposobu weryfikacji tożsamości osoby korzystającej</w:t>
            </w:r>
            <w:r w:rsidR="00A067D6">
              <w:rPr>
                <w:rFonts w:ascii="Times New Roman" w:hAnsi="Times New Roman" w:cs="Times New Roman"/>
                <w:sz w:val="20"/>
                <w:szCs w:val="20"/>
              </w:rPr>
              <w:t xml:space="preserve"> </w:t>
            </w:r>
            <w:r w:rsidRPr="00F55A31">
              <w:rPr>
                <w:rFonts w:ascii="Times New Roman" w:hAnsi="Times New Roman" w:cs="Times New Roman"/>
                <w:sz w:val="20"/>
                <w:szCs w:val="20"/>
              </w:rPr>
              <w:t>z</w:t>
            </w:r>
            <w:r w:rsidR="00A067D6">
              <w:rPr>
                <w:rFonts w:ascii="Times New Roman" w:hAnsi="Times New Roman" w:cs="Times New Roman"/>
                <w:sz w:val="20"/>
                <w:szCs w:val="20"/>
              </w:rPr>
              <w:t> </w:t>
            </w:r>
            <w:r w:rsidRPr="00F55A31">
              <w:rPr>
                <w:rFonts w:ascii="Times New Roman" w:hAnsi="Times New Roman" w:cs="Times New Roman"/>
                <w:sz w:val="20"/>
                <w:szCs w:val="20"/>
              </w:rPr>
              <w:t>pomocy, w kontekście zachowania wymogów</w:t>
            </w:r>
            <w:r w:rsidR="00A067D6">
              <w:rPr>
                <w:rFonts w:ascii="Times New Roman" w:hAnsi="Times New Roman" w:cs="Times New Roman"/>
                <w:sz w:val="20"/>
                <w:szCs w:val="20"/>
              </w:rPr>
              <w:t> </w:t>
            </w:r>
            <w:r w:rsidRPr="00F55A31">
              <w:rPr>
                <w:rFonts w:ascii="Times New Roman" w:hAnsi="Times New Roman" w:cs="Times New Roman"/>
                <w:sz w:val="20"/>
                <w:szCs w:val="20"/>
              </w:rPr>
              <w:t>tajemnicy zawodowej i obowiązków</w:t>
            </w:r>
          </w:p>
          <w:p w14:paraId="501B43A9" w14:textId="2ABF7CE2" w:rsidR="00A067D6" w:rsidRDefault="00F55A31" w:rsidP="00A067D6">
            <w:pPr>
              <w:jc w:val="both"/>
              <w:rPr>
                <w:rFonts w:ascii="Times New Roman" w:hAnsi="Times New Roman" w:cs="Times New Roman"/>
                <w:sz w:val="20"/>
                <w:szCs w:val="20"/>
              </w:rPr>
            </w:pPr>
            <w:r w:rsidRPr="00F55A31">
              <w:rPr>
                <w:rFonts w:ascii="Times New Roman" w:hAnsi="Times New Roman" w:cs="Times New Roman"/>
                <w:sz w:val="20"/>
                <w:szCs w:val="20"/>
              </w:rPr>
              <w:t>unikania konflikt</w:t>
            </w:r>
            <w:r w:rsidR="000450F0">
              <w:rPr>
                <w:rFonts w:ascii="Times New Roman" w:hAnsi="Times New Roman" w:cs="Times New Roman"/>
                <w:sz w:val="20"/>
                <w:szCs w:val="20"/>
              </w:rPr>
              <w:t>u</w:t>
            </w:r>
            <w:r w:rsidRPr="00F55A31">
              <w:rPr>
                <w:rFonts w:ascii="Times New Roman" w:hAnsi="Times New Roman" w:cs="Times New Roman"/>
                <w:sz w:val="20"/>
                <w:szCs w:val="20"/>
              </w:rPr>
              <w:t xml:space="preserve"> interesów, mogą zostać rozwiązane przez odpowiednie</w:t>
            </w:r>
            <w:r w:rsidR="00A067D6">
              <w:rPr>
                <w:rFonts w:ascii="Times New Roman" w:hAnsi="Times New Roman" w:cs="Times New Roman"/>
                <w:sz w:val="20"/>
                <w:szCs w:val="20"/>
              </w:rPr>
              <w:t xml:space="preserve"> </w:t>
            </w:r>
            <w:r w:rsidRPr="00F55A31">
              <w:rPr>
                <w:rFonts w:ascii="Times New Roman" w:hAnsi="Times New Roman" w:cs="Times New Roman"/>
                <w:sz w:val="20"/>
                <w:szCs w:val="20"/>
              </w:rPr>
              <w:t>zastosowanie obowiązujących przepisów ustawowych i</w:t>
            </w:r>
            <w:r w:rsidR="00A067D6">
              <w:rPr>
                <w:rFonts w:ascii="Times New Roman" w:hAnsi="Times New Roman" w:cs="Times New Roman"/>
                <w:sz w:val="20"/>
                <w:szCs w:val="20"/>
              </w:rPr>
              <w:t> </w:t>
            </w:r>
            <w:r w:rsidRPr="00F55A31">
              <w:rPr>
                <w:rFonts w:ascii="Times New Roman" w:hAnsi="Times New Roman" w:cs="Times New Roman"/>
                <w:sz w:val="20"/>
                <w:szCs w:val="20"/>
              </w:rPr>
              <w:t>proponowanych przepisów</w:t>
            </w:r>
            <w:r w:rsidR="00A067D6">
              <w:rPr>
                <w:rFonts w:ascii="Times New Roman" w:hAnsi="Times New Roman" w:cs="Times New Roman"/>
                <w:sz w:val="20"/>
                <w:szCs w:val="20"/>
              </w:rPr>
              <w:t xml:space="preserve"> </w:t>
            </w:r>
            <w:r w:rsidRPr="00F55A31">
              <w:rPr>
                <w:rFonts w:ascii="Times New Roman" w:hAnsi="Times New Roman" w:cs="Times New Roman"/>
                <w:sz w:val="20"/>
                <w:szCs w:val="20"/>
              </w:rPr>
              <w:t>rozporządzenia.</w:t>
            </w:r>
          </w:p>
          <w:p w14:paraId="6C1CBF1D" w14:textId="7E7FDE33" w:rsidR="00F55A31" w:rsidRPr="00F55A31" w:rsidRDefault="00F55A31" w:rsidP="00753AF0">
            <w:pPr>
              <w:jc w:val="both"/>
              <w:rPr>
                <w:rFonts w:ascii="Times New Roman" w:hAnsi="Times New Roman" w:cs="Times New Roman"/>
                <w:sz w:val="20"/>
                <w:szCs w:val="20"/>
              </w:rPr>
            </w:pPr>
            <w:r w:rsidRPr="00F55A31">
              <w:rPr>
                <w:rFonts w:ascii="Times New Roman" w:hAnsi="Times New Roman" w:cs="Times New Roman"/>
                <w:sz w:val="20"/>
                <w:szCs w:val="20"/>
              </w:rPr>
              <w:t>Zgodnie z projektowanym rozporządzeniem w</w:t>
            </w:r>
            <w:r w:rsidR="00BE709C">
              <w:rPr>
                <w:rFonts w:ascii="Times New Roman" w:hAnsi="Times New Roman" w:cs="Times New Roman"/>
                <w:sz w:val="20"/>
                <w:szCs w:val="20"/>
              </w:rPr>
              <w:t> </w:t>
            </w:r>
            <w:r w:rsidRPr="00F55A31">
              <w:rPr>
                <w:rFonts w:ascii="Times New Roman" w:hAnsi="Times New Roman" w:cs="Times New Roman"/>
                <w:sz w:val="20"/>
                <w:szCs w:val="20"/>
              </w:rPr>
              <w:t>przypadku świadczenia nieodpłatnej</w:t>
            </w:r>
            <w:r w:rsidR="00BE709C">
              <w:rPr>
                <w:rFonts w:ascii="Times New Roman" w:hAnsi="Times New Roman" w:cs="Times New Roman"/>
                <w:sz w:val="20"/>
                <w:szCs w:val="20"/>
              </w:rPr>
              <w:t xml:space="preserve"> </w:t>
            </w:r>
            <w:r w:rsidRPr="00F55A31">
              <w:rPr>
                <w:rFonts w:ascii="Times New Roman" w:hAnsi="Times New Roman" w:cs="Times New Roman"/>
                <w:sz w:val="20"/>
                <w:szCs w:val="20"/>
              </w:rPr>
              <w:t>pomocy z</w:t>
            </w:r>
            <w:r w:rsidR="00BE709C">
              <w:rPr>
                <w:rFonts w:ascii="Times New Roman" w:hAnsi="Times New Roman" w:cs="Times New Roman"/>
                <w:sz w:val="20"/>
                <w:szCs w:val="20"/>
              </w:rPr>
              <w:t> </w:t>
            </w:r>
            <w:r w:rsidRPr="00F55A31">
              <w:rPr>
                <w:rFonts w:ascii="Times New Roman" w:hAnsi="Times New Roman" w:cs="Times New Roman"/>
                <w:sz w:val="20"/>
                <w:szCs w:val="20"/>
              </w:rPr>
              <w:t>wykorzystaniem środków porozumiewania się na odległość, świadczący pomoc</w:t>
            </w:r>
            <w:r w:rsidR="00BE709C">
              <w:rPr>
                <w:rFonts w:ascii="Times New Roman" w:hAnsi="Times New Roman" w:cs="Times New Roman"/>
                <w:sz w:val="20"/>
                <w:szCs w:val="20"/>
              </w:rPr>
              <w:t xml:space="preserve"> </w:t>
            </w:r>
            <w:r w:rsidRPr="00F55A31">
              <w:rPr>
                <w:rFonts w:ascii="Times New Roman" w:hAnsi="Times New Roman" w:cs="Times New Roman"/>
                <w:sz w:val="20"/>
                <w:szCs w:val="20"/>
              </w:rPr>
              <w:t>radca prawny jest zobowiązany do odebrania od osoby</w:t>
            </w:r>
            <w:r w:rsidR="00C615A8">
              <w:rPr>
                <w:rFonts w:ascii="Times New Roman" w:hAnsi="Times New Roman" w:cs="Times New Roman"/>
                <w:sz w:val="20"/>
                <w:szCs w:val="20"/>
              </w:rPr>
              <w:t xml:space="preserve"> </w:t>
            </w:r>
            <w:r w:rsidRPr="00F55A31">
              <w:rPr>
                <w:rFonts w:ascii="Times New Roman" w:hAnsi="Times New Roman" w:cs="Times New Roman"/>
                <w:sz w:val="20"/>
                <w:szCs w:val="20"/>
              </w:rPr>
              <w:t>uprawnionej oświadczenia, o treści</w:t>
            </w:r>
            <w:r w:rsidR="00BE709C">
              <w:rPr>
                <w:rFonts w:ascii="Times New Roman" w:hAnsi="Times New Roman" w:cs="Times New Roman"/>
                <w:sz w:val="20"/>
                <w:szCs w:val="20"/>
              </w:rPr>
              <w:t xml:space="preserve"> </w:t>
            </w:r>
            <w:r w:rsidRPr="00F55A31">
              <w:rPr>
                <w:rFonts w:ascii="Times New Roman" w:hAnsi="Times New Roman" w:cs="Times New Roman"/>
                <w:sz w:val="20"/>
                <w:szCs w:val="20"/>
              </w:rPr>
              <w:t>zgodnej z</w:t>
            </w:r>
            <w:r w:rsidR="00BE709C">
              <w:rPr>
                <w:rFonts w:ascii="Times New Roman" w:hAnsi="Times New Roman" w:cs="Times New Roman"/>
                <w:sz w:val="20"/>
                <w:szCs w:val="20"/>
              </w:rPr>
              <w:t> </w:t>
            </w:r>
            <w:r w:rsidRPr="00F55A31">
              <w:rPr>
                <w:rFonts w:ascii="Times New Roman" w:hAnsi="Times New Roman" w:cs="Times New Roman"/>
                <w:sz w:val="20"/>
                <w:szCs w:val="20"/>
              </w:rPr>
              <w:t>załącznikiem nr 1 do ustawy. W konsekwencji osoba uprawniona przedstawia</w:t>
            </w:r>
            <w:r w:rsidR="00BE709C">
              <w:rPr>
                <w:rFonts w:ascii="Times New Roman" w:hAnsi="Times New Roman" w:cs="Times New Roman"/>
                <w:sz w:val="20"/>
                <w:szCs w:val="20"/>
              </w:rPr>
              <w:t xml:space="preserve"> </w:t>
            </w:r>
            <w:r w:rsidRPr="00F55A31">
              <w:rPr>
                <w:rFonts w:ascii="Times New Roman" w:hAnsi="Times New Roman" w:cs="Times New Roman"/>
                <w:sz w:val="20"/>
                <w:szCs w:val="20"/>
              </w:rPr>
              <w:t>imię, nazwisko, PESEL oraz swój adres. Wówczas radca prawny może zweryfikować, czy zna</w:t>
            </w:r>
            <w:r w:rsidR="00BE709C">
              <w:rPr>
                <w:rFonts w:ascii="Times New Roman" w:hAnsi="Times New Roman" w:cs="Times New Roman"/>
                <w:sz w:val="20"/>
                <w:szCs w:val="20"/>
              </w:rPr>
              <w:t xml:space="preserve"> </w:t>
            </w:r>
            <w:r w:rsidRPr="00F55A31">
              <w:rPr>
                <w:rFonts w:ascii="Times New Roman" w:hAnsi="Times New Roman" w:cs="Times New Roman"/>
                <w:sz w:val="20"/>
                <w:szCs w:val="20"/>
              </w:rPr>
              <w:t>dane tej osoby z</w:t>
            </w:r>
            <w:r w:rsidR="00BE709C">
              <w:rPr>
                <w:rFonts w:ascii="Times New Roman" w:hAnsi="Times New Roman" w:cs="Times New Roman"/>
                <w:sz w:val="20"/>
                <w:szCs w:val="20"/>
              </w:rPr>
              <w:t> </w:t>
            </w:r>
            <w:r w:rsidRPr="00F55A31">
              <w:rPr>
                <w:rFonts w:ascii="Times New Roman" w:hAnsi="Times New Roman" w:cs="Times New Roman"/>
                <w:sz w:val="20"/>
                <w:szCs w:val="20"/>
              </w:rPr>
              <w:t>innych prowadzonych przez siebie spraw.</w:t>
            </w:r>
            <w:r w:rsidR="00202579">
              <w:rPr>
                <w:rFonts w:ascii="Times New Roman" w:hAnsi="Times New Roman" w:cs="Times New Roman"/>
                <w:sz w:val="20"/>
                <w:szCs w:val="20"/>
              </w:rPr>
              <w:t xml:space="preserve"> </w:t>
            </w:r>
            <w:r w:rsidRPr="00F55A31">
              <w:rPr>
                <w:rFonts w:ascii="Times New Roman" w:hAnsi="Times New Roman" w:cs="Times New Roman"/>
                <w:sz w:val="20"/>
                <w:szCs w:val="20"/>
              </w:rPr>
              <w:t>Dodatkowo w przypadku połączenia w formie wideokonferencji możliwe jest skorzystanie</w:t>
            </w:r>
            <w:r w:rsidR="00202579">
              <w:rPr>
                <w:rFonts w:ascii="Times New Roman" w:hAnsi="Times New Roman" w:cs="Times New Roman"/>
                <w:sz w:val="20"/>
                <w:szCs w:val="20"/>
              </w:rPr>
              <w:t xml:space="preserve"> </w:t>
            </w:r>
            <w:r w:rsidRPr="00F55A31">
              <w:rPr>
                <w:rFonts w:ascii="Times New Roman" w:hAnsi="Times New Roman" w:cs="Times New Roman"/>
                <w:sz w:val="20"/>
                <w:szCs w:val="20"/>
              </w:rPr>
              <w:t>z</w:t>
            </w:r>
            <w:r w:rsidR="00202579">
              <w:rPr>
                <w:rFonts w:ascii="Times New Roman" w:hAnsi="Times New Roman" w:cs="Times New Roman"/>
                <w:sz w:val="20"/>
                <w:szCs w:val="20"/>
              </w:rPr>
              <w:t> </w:t>
            </w:r>
            <w:r w:rsidRPr="00F55A31">
              <w:rPr>
                <w:rFonts w:ascii="Times New Roman" w:hAnsi="Times New Roman" w:cs="Times New Roman"/>
                <w:sz w:val="20"/>
                <w:szCs w:val="20"/>
              </w:rPr>
              <w:t>rozwiązania wypracowanego w trakcie rozpraw zdalnych i okazanie dokumentu</w:t>
            </w:r>
            <w:r w:rsidR="00202579">
              <w:rPr>
                <w:rFonts w:ascii="Times New Roman" w:hAnsi="Times New Roman" w:cs="Times New Roman"/>
                <w:sz w:val="20"/>
                <w:szCs w:val="20"/>
              </w:rPr>
              <w:t xml:space="preserve"> </w:t>
            </w:r>
            <w:r w:rsidRPr="00F55A31">
              <w:rPr>
                <w:rFonts w:ascii="Times New Roman" w:hAnsi="Times New Roman" w:cs="Times New Roman"/>
                <w:sz w:val="20"/>
                <w:szCs w:val="20"/>
              </w:rPr>
              <w:t xml:space="preserve">tożsamości do kamery, gdyż zgodnie z art. 5 ust. 2 </w:t>
            </w:r>
            <w:r w:rsidR="00677842">
              <w:rPr>
                <w:rFonts w:ascii="Times New Roman" w:hAnsi="Times New Roman" w:cs="Times New Roman"/>
                <w:sz w:val="20"/>
                <w:szCs w:val="20"/>
              </w:rPr>
              <w:t xml:space="preserve">ustawy </w:t>
            </w:r>
            <w:r w:rsidRPr="00F55A31">
              <w:rPr>
                <w:rFonts w:ascii="Times New Roman" w:hAnsi="Times New Roman" w:cs="Times New Roman"/>
                <w:sz w:val="20"/>
                <w:szCs w:val="20"/>
              </w:rPr>
              <w:t>przed udzieleniem nieodpłatnej pomocy</w:t>
            </w:r>
            <w:r w:rsidR="00202579">
              <w:rPr>
                <w:rFonts w:ascii="Times New Roman" w:hAnsi="Times New Roman" w:cs="Times New Roman"/>
                <w:sz w:val="20"/>
                <w:szCs w:val="20"/>
              </w:rPr>
              <w:t xml:space="preserve"> </w:t>
            </w:r>
            <w:r w:rsidRPr="00F55A31">
              <w:rPr>
                <w:rFonts w:ascii="Times New Roman" w:hAnsi="Times New Roman" w:cs="Times New Roman"/>
                <w:sz w:val="20"/>
                <w:szCs w:val="20"/>
              </w:rPr>
              <w:t>prawnej radca prawny może żądać od osoby uprawnionej dokumentu stwierdzającego</w:t>
            </w:r>
            <w:r w:rsidR="00202579">
              <w:rPr>
                <w:rFonts w:ascii="Times New Roman" w:hAnsi="Times New Roman" w:cs="Times New Roman"/>
                <w:sz w:val="20"/>
                <w:szCs w:val="20"/>
              </w:rPr>
              <w:t xml:space="preserve"> </w:t>
            </w:r>
            <w:r w:rsidRPr="00F55A31">
              <w:rPr>
                <w:rFonts w:ascii="Times New Roman" w:hAnsi="Times New Roman" w:cs="Times New Roman"/>
                <w:sz w:val="20"/>
                <w:szCs w:val="20"/>
              </w:rPr>
              <w:t>tożsamość. Natomiast w przypadku połączenia telefonicznego, w razie powstania</w:t>
            </w:r>
            <w:r w:rsidR="00202579">
              <w:rPr>
                <w:rFonts w:ascii="Times New Roman" w:hAnsi="Times New Roman" w:cs="Times New Roman"/>
                <w:sz w:val="20"/>
                <w:szCs w:val="20"/>
              </w:rPr>
              <w:t xml:space="preserve"> </w:t>
            </w:r>
            <w:r w:rsidRPr="00F55A31">
              <w:rPr>
                <w:rFonts w:ascii="Times New Roman" w:hAnsi="Times New Roman" w:cs="Times New Roman"/>
                <w:sz w:val="20"/>
                <w:szCs w:val="20"/>
              </w:rPr>
              <w:t>wątpliwości co do tożsamości osoby, albo jeżeli w trakcie udzielania pomocy radca praw</w:t>
            </w:r>
            <w:r w:rsidR="00202579">
              <w:rPr>
                <w:rFonts w:ascii="Times New Roman" w:hAnsi="Times New Roman" w:cs="Times New Roman"/>
                <w:sz w:val="20"/>
                <w:szCs w:val="20"/>
              </w:rPr>
              <w:t xml:space="preserve">ny </w:t>
            </w:r>
            <w:r w:rsidRPr="00F55A31">
              <w:rPr>
                <w:rFonts w:ascii="Times New Roman" w:hAnsi="Times New Roman" w:cs="Times New Roman"/>
                <w:sz w:val="20"/>
                <w:szCs w:val="20"/>
              </w:rPr>
              <w:t>ma przekonanie, że zna sprawę ze swojej praktyki, możliwe będzie skorzystanie z</w:t>
            </w:r>
            <w:r w:rsidR="00202579">
              <w:rPr>
                <w:rFonts w:ascii="Times New Roman" w:hAnsi="Times New Roman" w:cs="Times New Roman"/>
                <w:sz w:val="20"/>
                <w:szCs w:val="20"/>
              </w:rPr>
              <w:t xml:space="preserve"> </w:t>
            </w:r>
            <w:r w:rsidRPr="00F55A31">
              <w:rPr>
                <w:rFonts w:ascii="Times New Roman" w:hAnsi="Times New Roman" w:cs="Times New Roman"/>
                <w:sz w:val="20"/>
                <w:szCs w:val="20"/>
              </w:rPr>
              <w:t xml:space="preserve">rozwiązania opisanego w art. 5 ust. 4a ustawy tzn. </w:t>
            </w:r>
            <w:r w:rsidRPr="00F55A31">
              <w:rPr>
                <w:rFonts w:ascii="Times New Roman" w:hAnsi="Times New Roman" w:cs="Times New Roman"/>
                <w:sz w:val="20"/>
                <w:szCs w:val="20"/>
              </w:rPr>
              <w:lastRenderedPageBreak/>
              <w:t>uzależnienie udzielenia porady</w:t>
            </w:r>
            <w:r w:rsidR="00202579">
              <w:rPr>
                <w:rFonts w:ascii="Times New Roman" w:hAnsi="Times New Roman" w:cs="Times New Roman"/>
                <w:sz w:val="20"/>
                <w:szCs w:val="20"/>
              </w:rPr>
              <w:t xml:space="preserve"> </w:t>
            </w:r>
            <w:r w:rsidRPr="00F55A31">
              <w:rPr>
                <w:rFonts w:ascii="Times New Roman" w:hAnsi="Times New Roman" w:cs="Times New Roman"/>
                <w:sz w:val="20"/>
                <w:szCs w:val="20"/>
              </w:rPr>
              <w:t>od osobistego stawiennictwa. W razie potrzeby weryfikacji dokumentów, w tym także</w:t>
            </w:r>
            <w:r w:rsidR="00202579">
              <w:rPr>
                <w:rFonts w:ascii="Times New Roman" w:hAnsi="Times New Roman" w:cs="Times New Roman"/>
                <w:sz w:val="20"/>
                <w:szCs w:val="20"/>
              </w:rPr>
              <w:t xml:space="preserve"> </w:t>
            </w:r>
            <w:r w:rsidRPr="00F55A31">
              <w:rPr>
                <w:rFonts w:ascii="Times New Roman" w:hAnsi="Times New Roman" w:cs="Times New Roman"/>
                <w:sz w:val="20"/>
                <w:szCs w:val="20"/>
              </w:rPr>
              <w:t>dokumentów tożsamości, radca prawny może uzależnić pomoc od osobistego</w:t>
            </w:r>
            <w:r w:rsidR="00202579">
              <w:rPr>
                <w:rFonts w:ascii="Times New Roman" w:hAnsi="Times New Roman" w:cs="Times New Roman"/>
                <w:sz w:val="20"/>
                <w:szCs w:val="20"/>
              </w:rPr>
              <w:t xml:space="preserve"> </w:t>
            </w:r>
            <w:r w:rsidRPr="00F55A31">
              <w:rPr>
                <w:rFonts w:ascii="Times New Roman" w:hAnsi="Times New Roman" w:cs="Times New Roman"/>
                <w:sz w:val="20"/>
                <w:szCs w:val="20"/>
              </w:rPr>
              <w:t>stawiennictwa w punkcie, ewentualnie rekomendować stawiennictwo w</w:t>
            </w:r>
            <w:r w:rsidR="00AE16B6">
              <w:rPr>
                <w:rFonts w:ascii="Times New Roman" w:hAnsi="Times New Roman" w:cs="Times New Roman"/>
                <w:sz w:val="20"/>
                <w:szCs w:val="20"/>
              </w:rPr>
              <w:t> </w:t>
            </w:r>
            <w:r w:rsidRPr="00F55A31">
              <w:rPr>
                <w:rFonts w:ascii="Times New Roman" w:hAnsi="Times New Roman" w:cs="Times New Roman"/>
                <w:sz w:val="20"/>
                <w:szCs w:val="20"/>
              </w:rPr>
              <w:t>punkcie</w:t>
            </w:r>
            <w:r w:rsidR="00202579">
              <w:rPr>
                <w:rFonts w:ascii="Times New Roman" w:hAnsi="Times New Roman" w:cs="Times New Roman"/>
                <w:sz w:val="20"/>
                <w:szCs w:val="20"/>
              </w:rPr>
              <w:t xml:space="preserve"> </w:t>
            </w:r>
            <w:r w:rsidRPr="00F55A31">
              <w:rPr>
                <w:rFonts w:ascii="Times New Roman" w:hAnsi="Times New Roman" w:cs="Times New Roman"/>
                <w:sz w:val="20"/>
                <w:szCs w:val="20"/>
              </w:rPr>
              <w:t>najbliższym miejsca zamieszkania osoby uprawnionej. Wskazanie innego punktu pomocy,</w:t>
            </w:r>
            <w:r w:rsidR="00202579">
              <w:rPr>
                <w:rFonts w:ascii="Times New Roman" w:hAnsi="Times New Roman" w:cs="Times New Roman"/>
                <w:sz w:val="20"/>
                <w:szCs w:val="20"/>
              </w:rPr>
              <w:t xml:space="preserve"> </w:t>
            </w:r>
            <w:r w:rsidRPr="00F55A31">
              <w:rPr>
                <w:rFonts w:ascii="Times New Roman" w:hAnsi="Times New Roman" w:cs="Times New Roman"/>
                <w:sz w:val="20"/>
                <w:szCs w:val="20"/>
              </w:rPr>
              <w:t>jest również rozwiązaniem, które należy zastosować jeżeli zgodnie z art. 5 ust. 3 ustawy, a</w:t>
            </w:r>
            <w:r w:rsidR="00462C04">
              <w:rPr>
                <w:rFonts w:ascii="Times New Roman" w:hAnsi="Times New Roman" w:cs="Times New Roman"/>
                <w:sz w:val="20"/>
                <w:szCs w:val="20"/>
              </w:rPr>
              <w:t> </w:t>
            </w:r>
            <w:r w:rsidRPr="00F55A31">
              <w:rPr>
                <w:rFonts w:ascii="Times New Roman" w:hAnsi="Times New Roman" w:cs="Times New Roman"/>
                <w:sz w:val="20"/>
                <w:szCs w:val="20"/>
              </w:rPr>
              <w:t xml:space="preserve">zatem w razie wystąpienia ważnych powodów – takich jak konflikt interesów </w:t>
            </w:r>
            <w:r w:rsidR="00753AF0" w:rsidRPr="00753AF0">
              <w:rPr>
                <w:rFonts w:ascii="Times New Roman" w:hAnsi="Times New Roman" w:cs="Times New Roman"/>
                <w:sz w:val="20"/>
                <w:szCs w:val="20"/>
              </w:rPr>
              <w:t>–</w:t>
            </w:r>
            <w:r w:rsidRPr="00F55A31">
              <w:rPr>
                <w:rFonts w:ascii="Times New Roman" w:hAnsi="Times New Roman" w:cs="Times New Roman"/>
                <w:sz w:val="20"/>
                <w:szCs w:val="20"/>
              </w:rPr>
              <w:t xml:space="preserve"> radca</w:t>
            </w:r>
            <w:r w:rsidR="00753AF0">
              <w:rPr>
                <w:rFonts w:ascii="Times New Roman" w:hAnsi="Times New Roman" w:cs="Times New Roman"/>
                <w:sz w:val="20"/>
                <w:szCs w:val="20"/>
              </w:rPr>
              <w:t xml:space="preserve"> </w:t>
            </w:r>
            <w:r w:rsidRPr="00F55A31">
              <w:rPr>
                <w:rFonts w:ascii="Times New Roman" w:hAnsi="Times New Roman" w:cs="Times New Roman"/>
                <w:sz w:val="20"/>
                <w:szCs w:val="20"/>
              </w:rPr>
              <w:t>prawny odmawia udzielenia pomocy, wskazując inne miejsca świadczenia nieodpłatnej</w:t>
            </w:r>
            <w:r w:rsidR="00753AF0">
              <w:rPr>
                <w:rFonts w:ascii="Times New Roman" w:hAnsi="Times New Roman" w:cs="Times New Roman"/>
                <w:sz w:val="20"/>
                <w:szCs w:val="20"/>
              </w:rPr>
              <w:t xml:space="preserve"> </w:t>
            </w:r>
            <w:r w:rsidRPr="00F55A31">
              <w:rPr>
                <w:rFonts w:ascii="Times New Roman" w:hAnsi="Times New Roman" w:cs="Times New Roman"/>
                <w:sz w:val="20"/>
                <w:szCs w:val="20"/>
              </w:rPr>
              <w:t>pomocy prawnej – a zatem inny punkt lub dyżur prowadzony przez radcę prawnego.</w:t>
            </w:r>
          </w:p>
          <w:p w14:paraId="10940E71" w14:textId="0A7C51ED" w:rsidR="00F55A31" w:rsidRPr="00F55A31" w:rsidRDefault="00F55A31" w:rsidP="00753AF0">
            <w:pPr>
              <w:jc w:val="both"/>
              <w:rPr>
                <w:rFonts w:ascii="Times New Roman" w:hAnsi="Times New Roman" w:cs="Times New Roman"/>
                <w:sz w:val="20"/>
                <w:szCs w:val="20"/>
              </w:rPr>
            </w:pPr>
            <w:r w:rsidRPr="00F55A31">
              <w:rPr>
                <w:rFonts w:ascii="Times New Roman" w:hAnsi="Times New Roman" w:cs="Times New Roman"/>
                <w:sz w:val="20"/>
                <w:szCs w:val="20"/>
              </w:rPr>
              <w:t>Odnosząc się do kwestii zachowania tajemnicy i</w:t>
            </w:r>
            <w:r w:rsidR="00753AF0">
              <w:rPr>
                <w:rFonts w:ascii="Times New Roman" w:hAnsi="Times New Roman" w:cs="Times New Roman"/>
                <w:sz w:val="20"/>
                <w:szCs w:val="20"/>
              </w:rPr>
              <w:t> </w:t>
            </w:r>
            <w:r w:rsidRPr="00F55A31">
              <w:rPr>
                <w:rFonts w:ascii="Times New Roman" w:hAnsi="Times New Roman" w:cs="Times New Roman"/>
                <w:sz w:val="20"/>
                <w:szCs w:val="20"/>
              </w:rPr>
              <w:t>istniejących obowiązków dokumentowania</w:t>
            </w:r>
            <w:r w:rsidR="00753AF0">
              <w:rPr>
                <w:rFonts w:ascii="Times New Roman" w:hAnsi="Times New Roman" w:cs="Times New Roman"/>
                <w:sz w:val="20"/>
                <w:szCs w:val="20"/>
              </w:rPr>
              <w:t xml:space="preserve"> </w:t>
            </w:r>
            <w:r w:rsidRPr="00F55A31">
              <w:rPr>
                <w:rFonts w:ascii="Times New Roman" w:hAnsi="Times New Roman" w:cs="Times New Roman"/>
                <w:sz w:val="20"/>
                <w:szCs w:val="20"/>
              </w:rPr>
              <w:t xml:space="preserve">pomocy – jak słusznie wskazuje Krajowa </w:t>
            </w:r>
            <w:r w:rsidR="00754E18">
              <w:rPr>
                <w:rFonts w:ascii="Times New Roman" w:hAnsi="Times New Roman" w:cs="Times New Roman"/>
                <w:sz w:val="20"/>
                <w:szCs w:val="20"/>
              </w:rPr>
              <w:t>Rada</w:t>
            </w:r>
            <w:r w:rsidRPr="00F55A31">
              <w:rPr>
                <w:rFonts w:ascii="Times New Roman" w:hAnsi="Times New Roman" w:cs="Times New Roman"/>
                <w:sz w:val="20"/>
                <w:szCs w:val="20"/>
              </w:rPr>
              <w:t xml:space="preserve"> Radców Prawnych zarówno opis sprawy, jak i</w:t>
            </w:r>
            <w:r w:rsidR="00753AF0">
              <w:rPr>
                <w:rFonts w:ascii="Times New Roman" w:hAnsi="Times New Roman" w:cs="Times New Roman"/>
                <w:sz w:val="20"/>
                <w:szCs w:val="20"/>
              </w:rPr>
              <w:t> </w:t>
            </w:r>
            <w:r w:rsidRPr="00F55A31">
              <w:rPr>
                <w:rFonts w:ascii="Times New Roman" w:hAnsi="Times New Roman" w:cs="Times New Roman"/>
                <w:sz w:val="20"/>
                <w:szCs w:val="20"/>
              </w:rPr>
              <w:t>opis udzielonej pomocy mają mieć charakter anonimowy – a zatem powinny być</w:t>
            </w:r>
            <w:r w:rsidR="00753AF0">
              <w:rPr>
                <w:rFonts w:ascii="Times New Roman" w:hAnsi="Times New Roman" w:cs="Times New Roman"/>
                <w:sz w:val="20"/>
                <w:szCs w:val="20"/>
              </w:rPr>
              <w:t xml:space="preserve"> </w:t>
            </w:r>
            <w:r w:rsidRPr="00F55A31">
              <w:rPr>
                <w:rFonts w:ascii="Times New Roman" w:hAnsi="Times New Roman" w:cs="Times New Roman"/>
                <w:sz w:val="20"/>
                <w:szCs w:val="20"/>
              </w:rPr>
              <w:t>sporządzone w taki sposób, aby nie podawać danych identyfikujących klienta. Chodzi zatem</w:t>
            </w:r>
            <w:r w:rsidR="00753AF0">
              <w:rPr>
                <w:rFonts w:ascii="Times New Roman" w:hAnsi="Times New Roman" w:cs="Times New Roman"/>
                <w:sz w:val="20"/>
                <w:szCs w:val="20"/>
              </w:rPr>
              <w:t xml:space="preserve"> </w:t>
            </w:r>
            <w:r w:rsidRPr="00F55A31">
              <w:rPr>
                <w:rFonts w:ascii="Times New Roman" w:hAnsi="Times New Roman" w:cs="Times New Roman"/>
                <w:sz w:val="20"/>
                <w:szCs w:val="20"/>
              </w:rPr>
              <w:t>o</w:t>
            </w:r>
            <w:r w:rsidR="00753AF0">
              <w:rPr>
                <w:rFonts w:ascii="Times New Roman" w:hAnsi="Times New Roman" w:cs="Times New Roman"/>
                <w:sz w:val="20"/>
                <w:szCs w:val="20"/>
              </w:rPr>
              <w:t> </w:t>
            </w:r>
            <w:r w:rsidRPr="00F55A31">
              <w:rPr>
                <w:rFonts w:ascii="Times New Roman" w:hAnsi="Times New Roman" w:cs="Times New Roman"/>
                <w:sz w:val="20"/>
                <w:szCs w:val="20"/>
              </w:rPr>
              <w:t>podanie ogólnych informacji o rodzaju zgłoszonej sprawy i opisanie rodzajowo problemu,</w:t>
            </w:r>
            <w:r w:rsidR="00753AF0">
              <w:rPr>
                <w:rFonts w:ascii="Times New Roman" w:hAnsi="Times New Roman" w:cs="Times New Roman"/>
                <w:sz w:val="20"/>
                <w:szCs w:val="20"/>
              </w:rPr>
              <w:t xml:space="preserve"> </w:t>
            </w:r>
            <w:r w:rsidRPr="00F55A31">
              <w:rPr>
                <w:rFonts w:ascii="Times New Roman" w:hAnsi="Times New Roman" w:cs="Times New Roman"/>
                <w:sz w:val="20"/>
                <w:szCs w:val="20"/>
              </w:rPr>
              <w:t>z którym zgłosił się klient, a następnie rodzaju i kierunku zaproponowanego rozwiązania</w:t>
            </w:r>
            <w:r w:rsidR="00753AF0">
              <w:rPr>
                <w:rFonts w:ascii="Times New Roman" w:hAnsi="Times New Roman" w:cs="Times New Roman"/>
                <w:sz w:val="20"/>
                <w:szCs w:val="20"/>
              </w:rPr>
              <w:t xml:space="preserve"> </w:t>
            </w:r>
            <w:r w:rsidRPr="00F55A31">
              <w:rPr>
                <w:rFonts w:ascii="Times New Roman" w:hAnsi="Times New Roman" w:cs="Times New Roman"/>
                <w:sz w:val="20"/>
                <w:szCs w:val="20"/>
              </w:rPr>
              <w:t>prawnego w ramach udzielonej pomocy, tak adekwatnie opisać usługę, jaką otrzymała</w:t>
            </w:r>
            <w:r w:rsidR="00753AF0">
              <w:rPr>
                <w:rFonts w:ascii="Times New Roman" w:hAnsi="Times New Roman" w:cs="Times New Roman"/>
                <w:sz w:val="20"/>
                <w:szCs w:val="20"/>
              </w:rPr>
              <w:t xml:space="preserve"> </w:t>
            </w:r>
            <w:r w:rsidRPr="00F55A31">
              <w:rPr>
                <w:rFonts w:ascii="Times New Roman" w:hAnsi="Times New Roman" w:cs="Times New Roman"/>
                <w:sz w:val="20"/>
                <w:szCs w:val="20"/>
              </w:rPr>
              <w:t>osoba uprawniona.</w:t>
            </w:r>
          </w:p>
          <w:p w14:paraId="75B4396F" w14:textId="3392D7DC" w:rsidR="00F55A31" w:rsidRPr="00F55A31" w:rsidRDefault="00F55A31" w:rsidP="00753AF0">
            <w:pPr>
              <w:jc w:val="both"/>
              <w:rPr>
                <w:rFonts w:ascii="Times New Roman" w:hAnsi="Times New Roman" w:cs="Times New Roman"/>
                <w:sz w:val="20"/>
                <w:szCs w:val="20"/>
              </w:rPr>
            </w:pPr>
            <w:r w:rsidRPr="00F55A31">
              <w:rPr>
                <w:rFonts w:ascii="Times New Roman" w:hAnsi="Times New Roman" w:cs="Times New Roman"/>
                <w:sz w:val="20"/>
                <w:szCs w:val="20"/>
              </w:rPr>
              <w:t>Jednocześnie należy zauważyć, że procedowane rozporządzenie doprecyzowuje jedynie</w:t>
            </w:r>
            <w:r w:rsidR="00753AF0">
              <w:rPr>
                <w:rFonts w:ascii="Times New Roman" w:hAnsi="Times New Roman" w:cs="Times New Roman"/>
                <w:sz w:val="20"/>
                <w:szCs w:val="20"/>
              </w:rPr>
              <w:t xml:space="preserve"> </w:t>
            </w:r>
            <w:r w:rsidRPr="00F55A31">
              <w:rPr>
                <w:rFonts w:ascii="Times New Roman" w:hAnsi="Times New Roman" w:cs="Times New Roman"/>
                <w:sz w:val="20"/>
                <w:szCs w:val="20"/>
              </w:rPr>
              <w:t>obowiązek, który został wyrażony w art. 7 ust. 1 ustawy i nie podlega zmianie we</w:t>
            </w:r>
            <w:r w:rsidR="00753AF0">
              <w:rPr>
                <w:rFonts w:ascii="Times New Roman" w:hAnsi="Times New Roman" w:cs="Times New Roman"/>
                <w:sz w:val="20"/>
                <w:szCs w:val="20"/>
              </w:rPr>
              <w:t xml:space="preserve"> </w:t>
            </w:r>
            <w:r w:rsidRPr="00F55A31">
              <w:rPr>
                <w:rFonts w:ascii="Times New Roman" w:hAnsi="Times New Roman" w:cs="Times New Roman"/>
                <w:sz w:val="20"/>
                <w:szCs w:val="20"/>
              </w:rPr>
              <w:t xml:space="preserve">wskazanym zakresie. Należy zwrócić uwagę, że podobnie jak </w:t>
            </w:r>
            <w:r w:rsidR="00750931">
              <w:rPr>
                <w:rFonts w:ascii="Times New Roman" w:hAnsi="Times New Roman" w:cs="Times New Roman"/>
                <w:sz w:val="20"/>
                <w:szCs w:val="20"/>
              </w:rPr>
              <w:t xml:space="preserve">ustawa </w:t>
            </w:r>
            <w:r w:rsidR="00AE16B6">
              <w:rPr>
                <w:rFonts w:ascii="Times New Roman" w:hAnsi="Times New Roman" w:cs="Times New Roman"/>
                <w:sz w:val="20"/>
                <w:szCs w:val="20"/>
              </w:rPr>
              <w:t>o ra</w:t>
            </w:r>
            <w:r w:rsidR="00750931">
              <w:rPr>
                <w:rFonts w:ascii="Times New Roman" w:hAnsi="Times New Roman" w:cs="Times New Roman"/>
                <w:sz w:val="20"/>
                <w:szCs w:val="20"/>
              </w:rPr>
              <w:t>d</w:t>
            </w:r>
            <w:r w:rsidR="00AE16B6">
              <w:rPr>
                <w:rFonts w:ascii="Times New Roman" w:hAnsi="Times New Roman" w:cs="Times New Roman"/>
                <w:sz w:val="20"/>
                <w:szCs w:val="20"/>
              </w:rPr>
              <w:t xml:space="preserve">cach prawnych </w:t>
            </w:r>
            <w:r w:rsidRPr="00F55A31">
              <w:rPr>
                <w:rFonts w:ascii="Times New Roman" w:hAnsi="Times New Roman" w:cs="Times New Roman"/>
                <w:sz w:val="20"/>
                <w:szCs w:val="20"/>
              </w:rPr>
              <w:t>nakłada na radców</w:t>
            </w:r>
            <w:r w:rsidR="00753AF0">
              <w:rPr>
                <w:rFonts w:ascii="Times New Roman" w:hAnsi="Times New Roman" w:cs="Times New Roman"/>
                <w:sz w:val="20"/>
                <w:szCs w:val="20"/>
              </w:rPr>
              <w:t xml:space="preserve"> </w:t>
            </w:r>
            <w:r w:rsidRPr="00F55A31">
              <w:rPr>
                <w:rFonts w:ascii="Times New Roman" w:hAnsi="Times New Roman" w:cs="Times New Roman"/>
                <w:sz w:val="20"/>
                <w:szCs w:val="20"/>
              </w:rPr>
              <w:lastRenderedPageBreak/>
              <w:t>prawnych obowiązek zachowania tajemnicy zawodowej</w:t>
            </w:r>
            <w:r w:rsidR="00AE16B6">
              <w:rPr>
                <w:rFonts w:ascii="Times New Roman" w:hAnsi="Times New Roman" w:cs="Times New Roman"/>
                <w:sz w:val="20"/>
                <w:szCs w:val="20"/>
              </w:rPr>
              <w:t xml:space="preserve"> przez radców prawnych</w:t>
            </w:r>
            <w:r w:rsidRPr="00F55A31">
              <w:rPr>
                <w:rFonts w:ascii="Times New Roman" w:hAnsi="Times New Roman" w:cs="Times New Roman"/>
                <w:sz w:val="20"/>
                <w:szCs w:val="20"/>
              </w:rPr>
              <w:t xml:space="preserve">, tak </w:t>
            </w:r>
            <w:r w:rsidR="00AE16B6">
              <w:rPr>
                <w:rFonts w:ascii="Times New Roman" w:hAnsi="Times New Roman" w:cs="Times New Roman"/>
                <w:sz w:val="20"/>
                <w:szCs w:val="20"/>
              </w:rPr>
              <w:t xml:space="preserve">również </w:t>
            </w:r>
            <w:r w:rsidRPr="00F55A31">
              <w:rPr>
                <w:rFonts w:ascii="Times New Roman" w:hAnsi="Times New Roman" w:cs="Times New Roman"/>
                <w:sz w:val="20"/>
                <w:szCs w:val="20"/>
              </w:rPr>
              <w:t>ustawa, a zatem akt</w:t>
            </w:r>
            <w:r w:rsidR="00753AF0">
              <w:rPr>
                <w:rFonts w:ascii="Times New Roman" w:hAnsi="Times New Roman" w:cs="Times New Roman"/>
                <w:sz w:val="20"/>
                <w:szCs w:val="20"/>
              </w:rPr>
              <w:t xml:space="preserve"> </w:t>
            </w:r>
            <w:r w:rsidRPr="00F55A31">
              <w:rPr>
                <w:rFonts w:ascii="Times New Roman" w:hAnsi="Times New Roman" w:cs="Times New Roman"/>
                <w:sz w:val="20"/>
                <w:szCs w:val="20"/>
              </w:rPr>
              <w:t>hierarchicznie tej samej rangi, nakłada obowiązek dokumentowania pomocy udzielonej w</w:t>
            </w:r>
            <w:r w:rsidR="00753AF0">
              <w:rPr>
                <w:rFonts w:ascii="Times New Roman" w:hAnsi="Times New Roman" w:cs="Times New Roman"/>
                <w:sz w:val="20"/>
                <w:szCs w:val="20"/>
              </w:rPr>
              <w:t xml:space="preserve"> </w:t>
            </w:r>
            <w:r w:rsidRPr="00F55A31">
              <w:rPr>
                <w:rFonts w:ascii="Times New Roman" w:hAnsi="Times New Roman" w:cs="Times New Roman"/>
                <w:sz w:val="20"/>
                <w:szCs w:val="20"/>
              </w:rPr>
              <w:t xml:space="preserve">systemie nieodpłatnej pomocy prawnej. Stąd </w:t>
            </w:r>
            <w:r w:rsidR="00750931">
              <w:rPr>
                <w:rFonts w:ascii="Times New Roman" w:hAnsi="Times New Roman" w:cs="Times New Roman"/>
                <w:sz w:val="20"/>
                <w:szCs w:val="20"/>
              </w:rPr>
              <w:t xml:space="preserve">wynika </w:t>
            </w:r>
            <w:r w:rsidRPr="00F55A31">
              <w:rPr>
                <w:rFonts w:ascii="Times New Roman" w:hAnsi="Times New Roman" w:cs="Times New Roman"/>
                <w:sz w:val="20"/>
                <w:szCs w:val="20"/>
              </w:rPr>
              <w:t xml:space="preserve">potrzeba </w:t>
            </w:r>
            <w:proofErr w:type="spellStart"/>
            <w:r w:rsidRPr="00F55A31">
              <w:rPr>
                <w:rFonts w:ascii="Times New Roman" w:hAnsi="Times New Roman" w:cs="Times New Roman"/>
                <w:sz w:val="20"/>
                <w:szCs w:val="20"/>
              </w:rPr>
              <w:t>współstosowania</w:t>
            </w:r>
            <w:proofErr w:type="spellEnd"/>
            <w:r w:rsidRPr="00F55A31">
              <w:rPr>
                <w:rFonts w:ascii="Times New Roman" w:hAnsi="Times New Roman" w:cs="Times New Roman"/>
                <w:sz w:val="20"/>
                <w:szCs w:val="20"/>
              </w:rPr>
              <w:t xml:space="preserve"> tych regulacji.</w:t>
            </w:r>
          </w:p>
          <w:p w14:paraId="5687E9C3" w14:textId="6E0210D2" w:rsidR="00F55A31" w:rsidRPr="00F55A31" w:rsidRDefault="00F55A31" w:rsidP="00753AF0">
            <w:pPr>
              <w:jc w:val="both"/>
              <w:rPr>
                <w:rFonts w:ascii="Times New Roman" w:hAnsi="Times New Roman" w:cs="Times New Roman"/>
                <w:sz w:val="20"/>
                <w:szCs w:val="20"/>
              </w:rPr>
            </w:pPr>
            <w:r w:rsidRPr="00F55A31">
              <w:rPr>
                <w:rFonts w:ascii="Times New Roman" w:hAnsi="Times New Roman" w:cs="Times New Roman"/>
                <w:sz w:val="20"/>
                <w:szCs w:val="20"/>
              </w:rPr>
              <w:t>Dodatkowo należy podkreślić, że kwestia dokumentowania pomocy ma istotne znaczenie,</w:t>
            </w:r>
            <w:r w:rsidR="00753AF0">
              <w:rPr>
                <w:rFonts w:ascii="Times New Roman" w:hAnsi="Times New Roman" w:cs="Times New Roman"/>
                <w:sz w:val="20"/>
                <w:szCs w:val="20"/>
              </w:rPr>
              <w:t xml:space="preserve"> </w:t>
            </w:r>
            <w:r w:rsidRPr="00F55A31">
              <w:rPr>
                <w:rFonts w:ascii="Times New Roman" w:hAnsi="Times New Roman" w:cs="Times New Roman"/>
                <w:sz w:val="20"/>
                <w:szCs w:val="20"/>
              </w:rPr>
              <w:t>gdyż zgodnie z art. 203 Konstytucji RP, w</w:t>
            </w:r>
            <w:r w:rsidR="00753AF0">
              <w:rPr>
                <w:rFonts w:ascii="Times New Roman" w:hAnsi="Times New Roman" w:cs="Times New Roman"/>
                <w:sz w:val="20"/>
                <w:szCs w:val="20"/>
              </w:rPr>
              <w:t> </w:t>
            </w:r>
            <w:r w:rsidRPr="00F55A31">
              <w:rPr>
                <w:rFonts w:ascii="Times New Roman" w:hAnsi="Times New Roman" w:cs="Times New Roman"/>
                <w:sz w:val="20"/>
                <w:szCs w:val="20"/>
              </w:rPr>
              <w:t>przypadku realizacji usług finansowanych ze</w:t>
            </w:r>
            <w:r w:rsidR="00AE16B6">
              <w:rPr>
                <w:rFonts w:ascii="Times New Roman" w:hAnsi="Times New Roman" w:cs="Times New Roman"/>
                <w:sz w:val="20"/>
                <w:szCs w:val="20"/>
              </w:rPr>
              <w:t> </w:t>
            </w:r>
            <w:r w:rsidRPr="00F55A31">
              <w:rPr>
                <w:rFonts w:ascii="Times New Roman" w:hAnsi="Times New Roman" w:cs="Times New Roman"/>
                <w:sz w:val="20"/>
                <w:szCs w:val="20"/>
              </w:rPr>
              <w:t>środków publicznych, konieczne jest wykazanie realizowania tych zadań w sposób legalny,</w:t>
            </w:r>
            <w:r w:rsidR="00753AF0">
              <w:rPr>
                <w:rFonts w:ascii="Times New Roman" w:hAnsi="Times New Roman" w:cs="Times New Roman"/>
                <w:sz w:val="20"/>
                <w:szCs w:val="20"/>
              </w:rPr>
              <w:t xml:space="preserve"> </w:t>
            </w:r>
            <w:r w:rsidRPr="00F55A31">
              <w:rPr>
                <w:rFonts w:ascii="Times New Roman" w:hAnsi="Times New Roman" w:cs="Times New Roman"/>
                <w:sz w:val="20"/>
                <w:szCs w:val="20"/>
              </w:rPr>
              <w:t>gospodarny, celowy i rzetelny. Ponieważ nieodpłatna pomoc prawna udzielana w systemie</w:t>
            </w:r>
          </w:p>
          <w:p w14:paraId="2D0CF853" w14:textId="3F014208" w:rsidR="00F55A31" w:rsidRPr="00F55A31" w:rsidRDefault="00F55A31" w:rsidP="00753AF0">
            <w:pPr>
              <w:jc w:val="both"/>
              <w:rPr>
                <w:rFonts w:ascii="Times New Roman" w:hAnsi="Times New Roman" w:cs="Times New Roman"/>
                <w:sz w:val="20"/>
                <w:szCs w:val="20"/>
              </w:rPr>
            </w:pPr>
            <w:r w:rsidRPr="00F55A31">
              <w:rPr>
                <w:rFonts w:ascii="Times New Roman" w:hAnsi="Times New Roman" w:cs="Times New Roman"/>
                <w:sz w:val="20"/>
                <w:szCs w:val="20"/>
              </w:rPr>
              <w:t>jest świadczeniem finansowanym ze środków publicznych, dlatego zachodzi konieczność</w:t>
            </w:r>
            <w:r w:rsidR="00753AF0">
              <w:rPr>
                <w:rFonts w:ascii="Times New Roman" w:hAnsi="Times New Roman" w:cs="Times New Roman"/>
                <w:sz w:val="20"/>
                <w:szCs w:val="20"/>
              </w:rPr>
              <w:t xml:space="preserve"> </w:t>
            </w:r>
            <w:r w:rsidRPr="00F55A31">
              <w:rPr>
                <w:rFonts w:ascii="Times New Roman" w:hAnsi="Times New Roman" w:cs="Times New Roman"/>
                <w:sz w:val="20"/>
                <w:szCs w:val="20"/>
              </w:rPr>
              <w:t>dokumentowania usług, tak by można było ocenić rzetelność, celowość i gospodarność</w:t>
            </w:r>
            <w:r w:rsidR="00753AF0">
              <w:rPr>
                <w:rFonts w:ascii="Times New Roman" w:hAnsi="Times New Roman" w:cs="Times New Roman"/>
                <w:sz w:val="20"/>
                <w:szCs w:val="20"/>
              </w:rPr>
              <w:t xml:space="preserve"> </w:t>
            </w:r>
            <w:r w:rsidRPr="00F55A31">
              <w:rPr>
                <w:rFonts w:ascii="Times New Roman" w:hAnsi="Times New Roman" w:cs="Times New Roman"/>
                <w:sz w:val="20"/>
                <w:szCs w:val="20"/>
              </w:rPr>
              <w:t>przeznaczanych na te usługi środków, z</w:t>
            </w:r>
            <w:r w:rsidR="00753AF0">
              <w:rPr>
                <w:rFonts w:ascii="Times New Roman" w:hAnsi="Times New Roman" w:cs="Times New Roman"/>
                <w:sz w:val="20"/>
                <w:szCs w:val="20"/>
              </w:rPr>
              <w:t> </w:t>
            </w:r>
            <w:r w:rsidRPr="00F55A31">
              <w:rPr>
                <w:rFonts w:ascii="Times New Roman" w:hAnsi="Times New Roman" w:cs="Times New Roman"/>
                <w:sz w:val="20"/>
                <w:szCs w:val="20"/>
              </w:rPr>
              <w:t>poszanowaniem jednak zasady zachowania</w:t>
            </w:r>
            <w:r w:rsidR="00753AF0">
              <w:rPr>
                <w:rFonts w:ascii="Times New Roman" w:hAnsi="Times New Roman" w:cs="Times New Roman"/>
                <w:sz w:val="20"/>
                <w:szCs w:val="20"/>
              </w:rPr>
              <w:t xml:space="preserve"> </w:t>
            </w:r>
            <w:r w:rsidRPr="00F55A31">
              <w:rPr>
                <w:rFonts w:ascii="Times New Roman" w:hAnsi="Times New Roman" w:cs="Times New Roman"/>
                <w:sz w:val="20"/>
                <w:szCs w:val="20"/>
              </w:rPr>
              <w:t>tajemnicy pomiędzy radcą prawnym i klientem.</w:t>
            </w:r>
          </w:p>
          <w:p w14:paraId="38164570" w14:textId="5EC7E494" w:rsidR="00F55A31" w:rsidRPr="00F55A31" w:rsidRDefault="00F55A31" w:rsidP="00753AF0">
            <w:pPr>
              <w:jc w:val="both"/>
              <w:rPr>
                <w:rFonts w:ascii="Times New Roman" w:hAnsi="Times New Roman" w:cs="Times New Roman"/>
                <w:sz w:val="20"/>
                <w:szCs w:val="20"/>
              </w:rPr>
            </w:pPr>
            <w:r w:rsidRPr="00F55A31">
              <w:rPr>
                <w:rFonts w:ascii="Times New Roman" w:hAnsi="Times New Roman" w:cs="Times New Roman"/>
                <w:sz w:val="20"/>
                <w:szCs w:val="20"/>
              </w:rPr>
              <w:t>Dodatkowo należy podkreślić, że takie rozwiązania funkcjonują w systemie, w którym</w:t>
            </w:r>
            <w:r w:rsidR="00753AF0">
              <w:rPr>
                <w:rFonts w:ascii="Times New Roman" w:hAnsi="Times New Roman" w:cs="Times New Roman"/>
                <w:sz w:val="20"/>
                <w:szCs w:val="20"/>
              </w:rPr>
              <w:t xml:space="preserve"> u</w:t>
            </w:r>
            <w:r w:rsidRPr="00F55A31">
              <w:rPr>
                <w:rFonts w:ascii="Times New Roman" w:hAnsi="Times New Roman" w:cs="Times New Roman"/>
                <w:sz w:val="20"/>
                <w:szCs w:val="20"/>
              </w:rPr>
              <w:t>czestniczą przedstawiciele innych zawodów zaufania publicznego. W tym miejscu warto</w:t>
            </w:r>
            <w:r w:rsidR="00753AF0">
              <w:rPr>
                <w:rFonts w:ascii="Times New Roman" w:hAnsi="Times New Roman" w:cs="Times New Roman"/>
                <w:sz w:val="20"/>
                <w:szCs w:val="20"/>
              </w:rPr>
              <w:t xml:space="preserve"> </w:t>
            </w:r>
            <w:r w:rsidRPr="00F55A31">
              <w:rPr>
                <w:rFonts w:ascii="Times New Roman" w:hAnsi="Times New Roman" w:cs="Times New Roman"/>
                <w:sz w:val="20"/>
                <w:szCs w:val="20"/>
              </w:rPr>
              <w:t>przywołać chociażby przepisy o świadczeniach opieki zdrowotnej finansowanych ze</w:t>
            </w:r>
            <w:r w:rsidR="00753AF0">
              <w:rPr>
                <w:rFonts w:ascii="Times New Roman" w:hAnsi="Times New Roman" w:cs="Times New Roman"/>
                <w:sz w:val="20"/>
                <w:szCs w:val="20"/>
              </w:rPr>
              <w:t xml:space="preserve"> </w:t>
            </w:r>
            <w:r w:rsidRPr="00F55A31">
              <w:rPr>
                <w:rFonts w:ascii="Times New Roman" w:hAnsi="Times New Roman" w:cs="Times New Roman"/>
                <w:sz w:val="20"/>
                <w:szCs w:val="20"/>
              </w:rPr>
              <w:t>środków publicznych, które nakładają na lekarza obowiązek dokumentowania tych</w:t>
            </w:r>
            <w:r w:rsidR="00753AF0">
              <w:rPr>
                <w:rFonts w:ascii="Times New Roman" w:hAnsi="Times New Roman" w:cs="Times New Roman"/>
                <w:sz w:val="20"/>
                <w:szCs w:val="20"/>
              </w:rPr>
              <w:t xml:space="preserve"> </w:t>
            </w:r>
            <w:r w:rsidRPr="00F55A31">
              <w:rPr>
                <w:rFonts w:ascii="Times New Roman" w:hAnsi="Times New Roman" w:cs="Times New Roman"/>
                <w:sz w:val="20"/>
                <w:szCs w:val="20"/>
              </w:rPr>
              <w:t>świadczeń w</w:t>
            </w:r>
            <w:r w:rsidR="00753AF0">
              <w:rPr>
                <w:rFonts w:ascii="Times New Roman" w:hAnsi="Times New Roman" w:cs="Times New Roman"/>
                <w:sz w:val="20"/>
                <w:szCs w:val="20"/>
              </w:rPr>
              <w:t> </w:t>
            </w:r>
            <w:r w:rsidRPr="00F55A31">
              <w:rPr>
                <w:rFonts w:ascii="Times New Roman" w:hAnsi="Times New Roman" w:cs="Times New Roman"/>
                <w:sz w:val="20"/>
                <w:szCs w:val="20"/>
              </w:rPr>
              <w:t>sposób szczegółowy, w celu weryfikacji prawa do uzyskania refundacji</w:t>
            </w:r>
            <w:r w:rsidR="00753AF0">
              <w:rPr>
                <w:rFonts w:ascii="Times New Roman" w:hAnsi="Times New Roman" w:cs="Times New Roman"/>
                <w:sz w:val="20"/>
                <w:szCs w:val="20"/>
              </w:rPr>
              <w:t xml:space="preserve"> </w:t>
            </w:r>
            <w:r w:rsidRPr="00F55A31">
              <w:rPr>
                <w:rFonts w:ascii="Times New Roman" w:hAnsi="Times New Roman" w:cs="Times New Roman"/>
                <w:sz w:val="20"/>
                <w:szCs w:val="20"/>
              </w:rPr>
              <w:t>świadczenia. Jednocześnie lekarze jako grupa zawodów zaufania publicznego, również</w:t>
            </w:r>
            <w:r w:rsidR="00753AF0">
              <w:rPr>
                <w:rFonts w:ascii="Times New Roman" w:hAnsi="Times New Roman" w:cs="Times New Roman"/>
                <w:sz w:val="20"/>
                <w:szCs w:val="20"/>
              </w:rPr>
              <w:t xml:space="preserve"> </w:t>
            </w:r>
            <w:r w:rsidRPr="00F55A31">
              <w:rPr>
                <w:rFonts w:ascii="Times New Roman" w:hAnsi="Times New Roman" w:cs="Times New Roman"/>
                <w:sz w:val="20"/>
                <w:szCs w:val="20"/>
              </w:rPr>
              <w:t xml:space="preserve">zostali objęci obowiązkiem zachowania tajemnicy zawodowej. </w:t>
            </w:r>
          </w:p>
          <w:p w14:paraId="4E8A620A" w14:textId="6BABD411" w:rsidR="00F55A31" w:rsidRPr="00F55A31" w:rsidRDefault="00F52006" w:rsidP="00170402">
            <w:pPr>
              <w:jc w:val="both"/>
              <w:rPr>
                <w:rFonts w:ascii="Times New Roman" w:hAnsi="Times New Roman" w:cs="Times New Roman"/>
                <w:sz w:val="20"/>
                <w:szCs w:val="20"/>
              </w:rPr>
            </w:pPr>
            <w:r>
              <w:rPr>
                <w:rFonts w:ascii="Times New Roman" w:hAnsi="Times New Roman" w:cs="Times New Roman"/>
                <w:sz w:val="20"/>
                <w:szCs w:val="20"/>
              </w:rPr>
              <w:t>Niezależnie od powyższego w</w:t>
            </w:r>
            <w:r w:rsidR="00170402">
              <w:rPr>
                <w:rFonts w:ascii="Times New Roman" w:hAnsi="Times New Roman" w:cs="Times New Roman"/>
                <w:sz w:val="20"/>
                <w:szCs w:val="20"/>
              </w:rPr>
              <w:t xml:space="preserve"> dniu </w:t>
            </w:r>
            <w:r w:rsidR="00F55A31" w:rsidRPr="00F55A31">
              <w:rPr>
                <w:rFonts w:ascii="Times New Roman" w:hAnsi="Times New Roman" w:cs="Times New Roman"/>
                <w:sz w:val="20"/>
                <w:szCs w:val="20"/>
              </w:rPr>
              <w:t>2</w:t>
            </w:r>
            <w:r>
              <w:rPr>
                <w:rFonts w:ascii="Times New Roman" w:hAnsi="Times New Roman" w:cs="Times New Roman"/>
                <w:sz w:val="20"/>
                <w:szCs w:val="20"/>
              </w:rPr>
              <w:t> </w:t>
            </w:r>
            <w:r w:rsidR="00F55A31" w:rsidRPr="00F55A31">
              <w:rPr>
                <w:rFonts w:ascii="Times New Roman" w:hAnsi="Times New Roman" w:cs="Times New Roman"/>
                <w:sz w:val="20"/>
                <w:szCs w:val="20"/>
              </w:rPr>
              <w:t>października</w:t>
            </w:r>
            <w:r w:rsidR="00170402">
              <w:rPr>
                <w:rFonts w:ascii="Times New Roman" w:hAnsi="Times New Roman" w:cs="Times New Roman"/>
                <w:sz w:val="20"/>
                <w:szCs w:val="20"/>
              </w:rPr>
              <w:t xml:space="preserve"> </w:t>
            </w:r>
            <w:r w:rsidR="00F55A31" w:rsidRPr="00F55A31">
              <w:rPr>
                <w:rFonts w:ascii="Times New Roman" w:hAnsi="Times New Roman" w:cs="Times New Roman"/>
                <w:sz w:val="20"/>
                <w:szCs w:val="20"/>
              </w:rPr>
              <w:t>2025 r. rozpocz</w:t>
            </w:r>
            <w:r w:rsidR="00170402">
              <w:rPr>
                <w:rFonts w:ascii="Times New Roman" w:hAnsi="Times New Roman" w:cs="Times New Roman"/>
                <w:sz w:val="20"/>
                <w:szCs w:val="20"/>
              </w:rPr>
              <w:t>ął</w:t>
            </w:r>
            <w:r w:rsidR="00F55A31" w:rsidRPr="00F55A31">
              <w:rPr>
                <w:rFonts w:ascii="Times New Roman" w:hAnsi="Times New Roman" w:cs="Times New Roman"/>
                <w:sz w:val="20"/>
                <w:szCs w:val="20"/>
              </w:rPr>
              <w:t xml:space="preserve"> pracę zespół </w:t>
            </w:r>
            <w:r w:rsidR="00F55A31" w:rsidRPr="00F55A31">
              <w:rPr>
                <w:rFonts w:ascii="Times New Roman" w:hAnsi="Times New Roman" w:cs="Times New Roman"/>
                <w:sz w:val="20"/>
                <w:szCs w:val="20"/>
              </w:rPr>
              <w:lastRenderedPageBreak/>
              <w:t>roboczy przy Radzie Nieodpłatnej Pomocy Prawnej</w:t>
            </w:r>
            <w:r w:rsidR="00170402">
              <w:rPr>
                <w:rFonts w:ascii="Times New Roman" w:hAnsi="Times New Roman" w:cs="Times New Roman"/>
                <w:sz w:val="20"/>
                <w:szCs w:val="20"/>
              </w:rPr>
              <w:t xml:space="preserve">, </w:t>
            </w:r>
            <w:r w:rsidR="00F55A31" w:rsidRPr="00F55A31">
              <w:rPr>
                <w:rFonts w:ascii="Times New Roman" w:hAnsi="Times New Roman" w:cs="Times New Roman"/>
                <w:sz w:val="20"/>
                <w:szCs w:val="20"/>
              </w:rPr>
              <w:t>Nieodpłatnego Poradnictwa Obywatelskiego oraz Edukacji Prawnej, który będzie wspierał</w:t>
            </w:r>
            <w:r w:rsidR="00753AF0">
              <w:rPr>
                <w:rFonts w:ascii="Times New Roman" w:hAnsi="Times New Roman" w:cs="Times New Roman"/>
                <w:sz w:val="20"/>
                <w:szCs w:val="20"/>
              </w:rPr>
              <w:t xml:space="preserve"> w</w:t>
            </w:r>
            <w:r w:rsidR="00F55A31" w:rsidRPr="00F55A31">
              <w:rPr>
                <w:rFonts w:ascii="Times New Roman" w:hAnsi="Times New Roman" w:cs="Times New Roman"/>
                <w:sz w:val="20"/>
                <w:szCs w:val="20"/>
              </w:rPr>
              <w:t>ypracowanie rozwiązań służących modernizacji systemu. W pracach zespołu roboczego</w:t>
            </w:r>
            <w:r w:rsidR="00753AF0">
              <w:rPr>
                <w:rFonts w:ascii="Times New Roman" w:hAnsi="Times New Roman" w:cs="Times New Roman"/>
                <w:sz w:val="20"/>
                <w:szCs w:val="20"/>
              </w:rPr>
              <w:t xml:space="preserve"> </w:t>
            </w:r>
            <w:r w:rsidR="00F55A31" w:rsidRPr="00F55A31">
              <w:rPr>
                <w:rFonts w:ascii="Times New Roman" w:hAnsi="Times New Roman" w:cs="Times New Roman"/>
                <w:sz w:val="20"/>
                <w:szCs w:val="20"/>
              </w:rPr>
              <w:t xml:space="preserve">weźmie udział przedstawiciel Krajowej </w:t>
            </w:r>
            <w:r w:rsidR="00754E18">
              <w:rPr>
                <w:rFonts w:ascii="Times New Roman" w:hAnsi="Times New Roman" w:cs="Times New Roman"/>
                <w:sz w:val="20"/>
                <w:szCs w:val="20"/>
              </w:rPr>
              <w:t>Rady</w:t>
            </w:r>
            <w:r w:rsidR="00F55A31" w:rsidRPr="00F55A31">
              <w:rPr>
                <w:rFonts w:ascii="Times New Roman" w:hAnsi="Times New Roman" w:cs="Times New Roman"/>
                <w:sz w:val="20"/>
                <w:szCs w:val="20"/>
              </w:rPr>
              <w:t xml:space="preserve"> Radców Prawnych, członek Rady Nieodpłatnej</w:t>
            </w:r>
            <w:r w:rsidR="00753AF0">
              <w:rPr>
                <w:rFonts w:ascii="Times New Roman" w:hAnsi="Times New Roman" w:cs="Times New Roman"/>
                <w:sz w:val="20"/>
                <w:szCs w:val="20"/>
              </w:rPr>
              <w:t xml:space="preserve"> </w:t>
            </w:r>
            <w:r w:rsidR="00F55A31" w:rsidRPr="00F55A31">
              <w:rPr>
                <w:rFonts w:ascii="Times New Roman" w:hAnsi="Times New Roman" w:cs="Times New Roman"/>
                <w:sz w:val="20"/>
                <w:szCs w:val="20"/>
              </w:rPr>
              <w:t>Pomocy Prawnej, Nieodpłatnego Poradnictwa Obywatelskiego oraz Edukacji Prawnej.</w:t>
            </w:r>
          </w:p>
        </w:tc>
      </w:tr>
    </w:tbl>
    <w:p w14:paraId="080E4833" w14:textId="77777777" w:rsidR="003202E9" w:rsidRDefault="003202E9"/>
    <w:sectPr w:rsidR="003202E9" w:rsidSect="009C40CB">
      <w:head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F74811" w14:textId="77777777" w:rsidR="00F55584" w:rsidRDefault="00F55584" w:rsidP="009C40CB">
      <w:pPr>
        <w:spacing w:after="0" w:line="240" w:lineRule="auto"/>
      </w:pPr>
      <w:r>
        <w:separator/>
      </w:r>
    </w:p>
  </w:endnote>
  <w:endnote w:type="continuationSeparator" w:id="0">
    <w:p w14:paraId="26E749C6" w14:textId="77777777" w:rsidR="00F55584" w:rsidRDefault="00F55584" w:rsidP="009C40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E8F1B3" w14:textId="77777777" w:rsidR="00F55584" w:rsidRDefault="00F55584" w:rsidP="009C40CB">
      <w:pPr>
        <w:spacing w:after="0" w:line="240" w:lineRule="auto"/>
      </w:pPr>
      <w:r>
        <w:separator/>
      </w:r>
    </w:p>
  </w:footnote>
  <w:footnote w:type="continuationSeparator" w:id="0">
    <w:p w14:paraId="3BACCE6D" w14:textId="77777777" w:rsidR="00F55584" w:rsidRDefault="00F55584" w:rsidP="009C40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26AA9" w14:textId="1D9E99CE" w:rsidR="009C40CB" w:rsidRPr="003F5054" w:rsidRDefault="009C40CB" w:rsidP="009C40CB">
    <w:pPr>
      <w:pStyle w:val="Nagwek"/>
      <w:jc w:val="right"/>
      <w:rPr>
        <w:rFonts w:ascii="Times New Roman" w:hAnsi="Times New Roman" w:cs="Times New Roman"/>
        <w:sz w:val="18"/>
        <w:szCs w:val="18"/>
      </w:rPr>
    </w:pPr>
    <w:r w:rsidRPr="003F5054">
      <w:rPr>
        <w:rFonts w:ascii="Times New Roman" w:hAnsi="Times New Roman" w:cs="Times New Roman"/>
        <w:sz w:val="18"/>
        <w:szCs w:val="18"/>
      </w:rPr>
      <w:t>Załącznik</w:t>
    </w:r>
  </w:p>
  <w:p w14:paraId="516627F2" w14:textId="47225D97" w:rsidR="007277A6" w:rsidRDefault="009C40CB" w:rsidP="0093381F">
    <w:pPr>
      <w:pStyle w:val="Nagwek"/>
      <w:jc w:val="right"/>
      <w:rPr>
        <w:rFonts w:ascii="Times New Roman" w:hAnsi="Times New Roman" w:cs="Times New Roman"/>
        <w:sz w:val="18"/>
        <w:szCs w:val="18"/>
      </w:rPr>
    </w:pPr>
    <w:r w:rsidRPr="003F5054">
      <w:rPr>
        <w:rFonts w:ascii="Times New Roman" w:hAnsi="Times New Roman" w:cs="Times New Roman"/>
        <w:sz w:val="18"/>
        <w:szCs w:val="18"/>
      </w:rPr>
      <w:t xml:space="preserve">do raportu z konsultacji </w:t>
    </w:r>
    <w:bookmarkStart w:id="0" w:name="_Hlk209999627"/>
  </w:p>
  <w:p w14:paraId="55D0C096" w14:textId="77777777" w:rsidR="0093381F" w:rsidRDefault="0093381F" w:rsidP="0093381F">
    <w:pPr>
      <w:pStyle w:val="Nagwek"/>
      <w:jc w:val="right"/>
      <w:rPr>
        <w:rFonts w:ascii="Times New Roman" w:hAnsi="Times New Roman" w:cs="Times New Roman"/>
        <w:sz w:val="18"/>
        <w:szCs w:val="18"/>
      </w:rPr>
    </w:pPr>
  </w:p>
  <w:bookmarkEnd w:id="0"/>
  <w:p w14:paraId="7D69E139" w14:textId="246AE0C4" w:rsidR="00144EFE" w:rsidRPr="00144EFE" w:rsidRDefault="00144EFE" w:rsidP="007F190C">
    <w:pPr>
      <w:tabs>
        <w:tab w:val="center" w:pos="4536"/>
        <w:tab w:val="right" w:pos="9072"/>
      </w:tabs>
      <w:spacing w:after="0" w:line="240" w:lineRule="auto"/>
      <w:jc w:val="center"/>
      <w:rPr>
        <w:rFonts w:ascii="Times New Roman" w:eastAsia="Aptos" w:hAnsi="Times New Roman" w:cs="Times New Roman"/>
      </w:rPr>
    </w:pPr>
    <w:r w:rsidRPr="00144EFE">
      <w:rPr>
        <w:rFonts w:ascii="Times New Roman" w:eastAsia="Aptos" w:hAnsi="Times New Roman" w:cs="Times New Roman"/>
      </w:rPr>
      <w:t xml:space="preserve">Zestawienie uwag zgłoszonych </w:t>
    </w:r>
    <w:r w:rsidR="004C74EC">
      <w:rPr>
        <w:rFonts w:ascii="Times New Roman" w:eastAsia="Aptos" w:hAnsi="Times New Roman" w:cs="Times New Roman"/>
      </w:rPr>
      <w:t xml:space="preserve">w ramach opiniowania </w:t>
    </w:r>
    <w:r w:rsidRPr="00144EFE">
      <w:rPr>
        <w:rFonts w:ascii="Times New Roman" w:eastAsia="Aptos" w:hAnsi="Times New Roman" w:cs="Times New Roman"/>
      </w:rPr>
      <w:t xml:space="preserve">do projektu </w:t>
    </w:r>
    <w:r>
      <w:rPr>
        <w:rFonts w:ascii="Times New Roman" w:eastAsia="Aptos" w:hAnsi="Times New Roman" w:cs="Times New Roman"/>
      </w:rPr>
      <w:t xml:space="preserve">rozporządzenia </w:t>
    </w:r>
    <w:r w:rsidR="004C74EC" w:rsidRPr="004C74EC">
      <w:rPr>
        <w:rFonts w:ascii="Times New Roman" w:eastAsia="Aptos" w:hAnsi="Times New Roman" w:cs="Times New Roman"/>
      </w:rPr>
      <w:t xml:space="preserve">Ministra Sprawiedliwości zmieniającego </w:t>
    </w:r>
    <w:r w:rsidR="007277A6" w:rsidRPr="007277A6">
      <w:rPr>
        <w:rFonts w:ascii="Times New Roman" w:eastAsia="Aptos" w:hAnsi="Times New Roman" w:cs="Times New Roman"/>
      </w:rPr>
      <w:t>rozporządzenie w</w:t>
    </w:r>
    <w:r w:rsidR="007277A6">
      <w:rPr>
        <w:rFonts w:ascii="Times New Roman" w:eastAsia="Aptos" w:hAnsi="Times New Roman" w:cs="Times New Roman"/>
      </w:rPr>
      <w:t> </w:t>
    </w:r>
    <w:r w:rsidR="007277A6" w:rsidRPr="007277A6">
      <w:rPr>
        <w:rFonts w:ascii="Times New Roman" w:eastAsia="Aptos" w:hAnsi="Times New Roman" w:cs="Times New Roman"/>
      </w:rPr>
      <w:t xml:space="preserve">sprawie </w:t>
    </w:r>
    <w:r w:rsidR="007F190C" w:rsidRPr="007F190C">
      <w:rPr>
        <w:rFonts w:ascii="Times New Roman" w:eastAsia="Aptos" w:hAnsi="Times New Roman" w:cs="Times New Roman"/>
      </w:rPr>
      <w:t xml:space="preserve">nieodpłatnej pomocy prawnej oraz nieodpłatnego poradnictwa obywatelskiego </w:t>
    </w:r>
    <w:r w:rsidR="007277A6">
      <w:rPr>
        <w:rFonts w:ascii="Times New Roman" w:eastAsia="Aptos" w:hAnsi="Times New Roman" w:cs="Times New Roman"/>
      </w:rPr>
      <w:t>(B89</w:t>
    </w:r>
    <w:r w:rsidR="007F190C">
      <w:rPr>
        <w:rFonts w:ascii="Times New Roman" w:eastAsia="Aptos" w:hAnsi="Times New Roman" w:cs="Times New Roman"/>
      </w:rPr>
      <w:t>0</w:t>
    </w:r>
    <w:r w:rsidR="007277A6">
      <w:rPr>
        <w:rFonts w:ascii="Times New Roman" w:eastAsia="Aptos" w:hAnsi="Times New Roman" w:cs="Times New Roman"/>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B35DFE"/>
    <w:multiLevelType w:val="hybridMultilevel"/>
    <w:tmpl w:val="E1A407A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CF26C83"/>
    <w:multiLevelType w:val="hybridMultilevel"/>
    <w:tmpl w:val="1AA8EBC8"/>
    <w:lvl w:ilvl="0" w:tplc="0415000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62C5747F"/>
    <w:multiLevelType w:val="hybridMultilevel"/>
    <w:tmpl w:val="FF82D0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28686296">
    <w:abstractNumId w:val="1"/>
  </w:num>
  <w:num w:numId="2" w16cid:durableId="1683126519">
    <w:abstractNumId w:val="2"/>
  </w:num>
  <w:num w:numId="3" w16cid:durableId="7577564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0CB"/>
    <w:rsid w:val="00006EEF"/>
    <w:rsid w:val="000137D4"/>
    <w:rsid w:val="00023110"/>
    <w:rsid w:val="00030252"/>
    <w:rsid w:val="00032F9F"/>
    <w:rsid w:val="0003554A"/>
    <w:rsid w:val="000450F0"/>
    <w:rsid w:val="00054F60"/>
    <w:rsid w:val="00056322"/>
    <w:rsid w:val="0006412E"/>
    <w:rsid w:val="000666B6"/>
    <w:rsid w:val="00075124"/>
    <w:rsid w:val="000801B9"/>
    <w:rsid w:val="000847B5"/>
    <w:rsid w:val="00091AAE"/>
    <w:rsid w:val="000B2978"/>
    <w:rsid w:val="000B4832"/>
    <w:rsid w:val="000B678C"/>
    <w:rsid w:val="000D07A4"/>
    <w:rsid w:val="000D0D3C"/>
    <w:rsid w:val="00112659"/>
    <w:rsid w:val="00122458"/>
    <w:rsid w:val="001366DA"/>
    <w:rsid w:val="001379B7"/>
    <w:rsid w:val="00144EFE"/>
    <w:rsid w:val="00151EFE"/>
    <w:rsid w:val="00153FE8"/>
    <w:rsid w:val="00170402"/>
    <w:rsid w:val="00172DA2"/>
    <w:rsid w:val="00183813"/>
    <w:rsid w:val="00183993"/>
    <w:rsid w:val="001852E6"/>
    <w:rsid w:val="001978E5"/>
    <w:rsid w:val="001A10CE"/>
    <w:rsid w:val="001B2418"/>
    <w:rsid w:val="001B4008"/>
    <w:rsid w:val="001C1828"/>
    <w:rsid w:val="001C5788"/>
    <w:rsid w:val="001C5BF6"/>
    <w:rsid w:val="001C7575"/>
    <w:rsid w:val="001D040D"/>
    <w:rsid w:val="001D108C"/>
    <w:rsid w:val="001D5363"/>
    <w:rsid w:val="001D63AA"/>
    <w:rsid w:val="001E403F"/>
    <w:rsid w:val="00202579"/>
    <w:rsid w:val="002036FE"/>
    <w:rsid w:val="0024722C"/>
    <w:rsid w:val="002579D2"/>
    <w:rsid w:val="00266441"/>
    <w:rsid w:val="002722A7"/>
    <w:rsid w:val="00277B8A"/>
    <w:rsid w:val="00282931"/>
    <w:rsid w:val="00286C97"/>
    <w:rsid w:val="00287B18"/>
    <w:rsid w:val="00290628"/>
    <w:rsid w:val="00293399"/>
    <w:rsid w:val="002B7656"/>
    <w:rsid w:val="002D30A5"/>
    <w:rsid w:val="002E077C"/>
    <w:rsid w:val="002E7DDF"/>
    <w:rsid w:val="00300229"/>
    <w:rsid w:val="00300ABD"/>
    <w:rsid w:val="00304CE0"/>
    <w:rsid w:val="003133BD"/>
    <w:rsid w:val="003137D8"/>
    <w:rsid w:val="00316AEC"/>
    <w:rsid w:val="003202E9"/>
    <w:rsid w:val="00325D26"/>
    <w:rsid w:val="00343F94"/>
    <w:rsid w:val="00346773"/>
    <w:rsid w:val="003473D0"/>
    <w:rsid w:val="00356000"/>
    <w:rsid w:val="00370948"/>
    <w:rsid w:val="00370A70"/>
    <w:rsid w:val="0037767D"/>
    <w:rsid w:val="0038017D"/>
    <w:rsid w:val="00385428"/>
    <w:rsid w:val="00386F74"/>
    <w:rsid w:val="00390053"/>
    <w:rsid w:val="00391E72"/>
    <w:rsid w:val="003A081F"/>
    <w:rsid w:val="003A24D2"/>
    <w:rsid w:val="003C54E7"/>
    <w:rsid w:val="003E37A5"/>
    <w:rsid w:val="003E773E"/>
    <w:rsid w:val="003F1E6E"/>
    <w:rsid w:val="003F5AFB"/>
    <w:rsid w:val="004119A3"/>
    <w:rsid w:val="0041242D"/>
    <w:rsid w:val="00413A50"/>
    <w:rsid w:val="00422D36"/>
    <w:rsid w:val="00445083"/>
    <w:rsid w:val="004573DE"/>
    <w:rsid w:val="00457AC0"/>
    <w:rsid w:val="0046236A"/>
    <w:rsid w:val="00462B32"/>
    <w:rsid w:val="00462C04"/>
    <w:rsid w:val="004658CD"/>
    <w:rsid w:val="00467BEE"/>
    <w:rsid w:val="00470AC7"/>
    <w:rsid w:val="0047451D"/>
    <w:rsid w:val="00483F4E"/>
    <w:rsid w:val="00485B0D"/>
    <w:rsid w:val="0049325E"/>
    <w:rsid w:val="0049617A"/>
    <w:rsid w:val="0049642B"/>
    <w:rsid w:val="004A42F7"/>
    <w:rsid w:val="004B05D5"/>
    <w:rsid w:val="004B0FC5"/>
    <w:rsid w:val="004C74EC"/>
    <w:rsid w:val="004D329D"/>
    <w:rsid w:val="004D3480"/>
    <w:rsid w:val="004D4DA6"/>
    <w:rsid w:val="004D6731"/>
    <w:rsid w:val="004E030D"/>
    <w:rsid w:val="004F2C88"/>
    <w:rsid w:val="00502E46"/>
    <w:rsid w:val="00517690"/>
    <w:rsid w:val="00520B89"/>
    <w:rsid w:val="005507A9"/>
    <w:rsid w:val="005541BA"/>
    <w:rsid w:val="005619D1"/>
    <w:rsid w:val="005627E4"/>
    <w:rsid w:val="00565B07"/>
    <w:rsid w:val="00566CDA"/>
    <w:rsid w:val="00567A28"/>
    <w:rsid w:val="005A11D5"/>
    <w:rsid w:val="005A270C"/>
    <w:rsid w:val="005A2BD5"/>
    <w:rsid w:val="005C7753"/>
    <w:rsid w:val="005D07CF"/>
    <w:rsid w:val="005D3484"/>
    <w:rsid w:val="005F0730"/>
    <w:rsid w:val="005F1752"/>
    <w:rsid w:val="00603E1E"/>
    <w:rsid w:val="006133A8"/>
    <w:rsid w:val="00614210"/>
    <w:rsid w:val="00643FA8"/>
    <w:rsid w:val="00651F4A"/>
    <w:rsid w:val="006534E9"/>
    <w:rsid w:val="00673EBE"/>
    <w:rsid w:val="006763AF"/>
    <w:rsid w:val="00677842"/>
    <w:rsid w:val="00691570"/>
    <w:rsid w:val="00694C81"/>
    <w:rsid w:val="006A46A4"/>
    <w:rsid w:val="006A62B9"/>
    <w:rsid w:val="006B6C84"/>
    <w:rsid w:val="006C55E3"/>
    <w:rsid w:val="006D447C"/>
    <w:rsid w:val="006D4B61"/>
    <w:rsid w:val="006F4C84"/>
    <w:rsid w:val="0070675D"/>
    <w:rsid w:val="00715E55"/>
    <w:rsid w:val="007277A6"/>
    <w:rsid w:val="00733991"/>
    <w:rsid w:val="007366ED"/>
    <w:rsid w:val="0074498E"/>
    <w:rsid w:val="007462B5"/>
    <w:rsid w:val="00750931"/>
    <w:rsid w:val="00753AF0"/>
    <w:rsid w:val="00754E18"/>
    <w:rsid w:val="00765722"/>
    <w:rsid w:val="007772EF"/>
    <w:rsid w:val="00784131"/>
    <w:rsid w:val="007B1D4A"/>
    <w:rsid w:val="007C423D"/>
    <w:rsid w:val="007E4B82"/>
    <w:rsid w:val="007F190C"/>
    <w:rsid w:val="007F5B39"/>
    <w:rsid w:val="00815D5A"/>
    <w:rsid w:val="00820738"/>
    <w:rsid w:val="008345CE"/>
    <w:rsid w:val="008372D7"/>
    <w:rsid w:val="00842CD9"/>
    <w:rsid w:val="00850614"/>
    <w:rsid w:val="0085435D"/>
    <w:rsid w:val="008613A4"/>
    <w:rsid w:val="00861DA1"/>
    <w:rsid w:val="00862800"/>
    <w:rsid w:val="00873F21"/>
    <w:rsid w:val="00885ABF"/>
    <w:rsid w:val="00887993"/>
    <w:rsid w:val="00890B4A"/>
    <w:rsid w:val="008D6E53"/>
    <w:rsid w:val="008D7E16"/>
    <w:rsid w:val="008E2124"/>
    <w:rsid w:val="008E402A"/>
    <w:rsid w:val="0091093E"/>
    <w:rsid w:val="0091172C"/>
    <w:rsid w:val="00912D32"/>
    <w:rsid w:val="00915CE1"/>
    <w:rsid w:val="00925245"/>
    <w:rsid w:val="0092735B"/>
    <w:rsid w:val="00927FEA"/>
    <w:rsid w:val="0093381F"/>
    <w:rsid w:val="0093618D"/>
    <w:rsid w:val="00946695"/>
    <w:rsid w:val="009570AE"/>
    <w:rsid w:val="00965B63"/>
    <w:rsid w:val="00985443"/>
    <w:rsid w:val="009921BC"/>
    <w:rsid w:val="009A27BE"/>
    <w:rsid w:val="009B2E86"/>
    <w:rsid w:val="009B546B"/>
    <w:rsid w:val="009C217D"/>
    <w:rsid w:val="009C40CB"/>
    <w:rsid w:val="009D4B7B"/>
    <w:rsid w:val="009F156E"/>
    <w:rsid w:val="00A0027A"/>
    <w:rsid w:val="00A067D6"/>
    <w:rsid w:val="00A10E0C"/>
    <w:rsid w:val="00A21933"/>
    <w:rsid w:val="00A403C2"/>
    <w:rsid w:val="00A47D03"/>
    <w:rsid w:val="00A51493"/>
    <w:rsid w:val="00A5404E"/>
    <w:rsid w:val="00A62F8E"/>
    <w:rsid w:val="00A67016"/>
    <w:rsid w:val="00A7062A"/>
    <w:rsid w:val="00A731F6"/>
    <w:rsid w:val="00A74002"/>
    <w:rsid w:val="00A742D4"/>
    <w:rsid w:val="00A77CC4"/>
    <w:rsid w:val="00A81169"/>
    <w:rsid w:val="00A847B5"/>
    <w:rsid w:val="00A86D79"/>
    <w:rsid w:val="00AB43AE"/>
    <w:rsid w:val="00AE16B6"/>
    <w:rsid w:val="00AF7E8F"/>
    <w:rsid w:val="00B141D0"/>
    <w:rsid w:val="00B20F1F"/>
    <w:rsid w:val="00B2229E"/>
    <w:rsid w:val="00B239F6"/>
    <w:rsid w:val="00B3128C"/>
    <w:rsid w:val="00B3227A"/>
    <w:rsid w:val="00B32B56"/>
    <w:rsid w:val="00B441B6"/>
    <w:rsid w:val="00B44966"/>
    <w:rsid w:val="00B5115D"/>
    <w:rsid w:val="00B51B7B"/>
    <w:rsid w:val="00B62C9E"/>
    <w:rsid w:val="00B85171"/>
    <w:rsid w:val="00B86114"/>
    <w:rsid w:val="00B95A8F"/>
    <w:rsid w:val="00B97A81"/>
    <w:rsid w:val="00BA74A4"/>
    <w:rsid w:val="00BB33F6"/>
    <w:rsid w:val="00BB4BC8"/>
    <w:rsid w:val="00BC2A40"/>
    <w:rsid w:val="00BD0827"/>
    <w:rsid w:val="00BD7A87"/>
    <w:rsid w:val="00BE2180"/>
    <w:rsid w:val="00BE4E23"/>
    <w:rsid w:val="00BE709C"/>
    <w:rsid w:val="00C33F1D"/>
    <w:rsid w:val="00C34041"/>
    <w:rsid w:val="00C40237"/>
    <w:rsid w:val="00C40E7D"/>
    <w:rsid w:val="00C47BD0"/>
    <w:rsid w:val="00C47EF5"/>
    <w:rsid w:val="00C615A8"/>
    <w:rsid w:val="00C7002C"/>
    <w:rsid w:val="00C73081"/>
    <w:rsid w:val="00C73EEF"/>
    <w:rsid w:val="00C92DEA"/>
    <w:rsid w:val="00CA0314"/>
    <w:rsid w:val="00CA0E5F"/>
    <w:rsid w:val="00CB0CAF"/>
    <w:rsid w:val="00CB2B67"/>
    <w:rsid w:val="00CB31DA"/>
    <w:rsid w:val="00CB5CBD"/>
    <w:rsid w:val="00CC4096"/>
    <w:rsid w:val="00CC5C68"/>
    <w:rsid w:val="00CE56D5"/>
    <w:rsid w:val="00CF7ADE"/>
    <w:rsid w:val="00CF7CEC"/>
    <w:rsid w:val="00D0146A"/>
    <w:rsid w:val="00D02FF2"/>
    <w:rsid w:val="00D06DAD"/>
    <w:rsid w:val="00D0767A"/>
    <w:rsid w:val="00D07AC4"/>
    <w:rsid w:val="00D273AD"/>
    <w:rsid w:val="00D320BC"/>
    <w:rsid w:val="00D37C41"/>
    <w:rsid w:val="00D42F65"/>
    <w:rsid w:val="00D449B4"/>
    <w:rsid w:val="00D63AA3"/>
    <w:rsid w:val="00D9574E"/>
    <w:rsid w:val="00DA2F7A"/>
    <w:rsid w:val="00DA48C3"/>
    <w:rsid w:val="00DA4B55"/>
    <w:rsid w:val="00DA7D37"/>
    <w:rsid w:val="00DB5A94"/>
    <w:rsid w:val="00DC4A00"/>
    <w:rsid w:val="00DE4FA8"/>
    <w:rsid w:val="00E04147"/>
    <w:rsid w:val="00E10A55"/>
    <w:rsid w:val="00E14442"/>
    <w:rsid w:val="00E16CE3"/>
    <w:rsid w:val="00E35FCF"/>
    <w:rsid w:val="00E44567"/>
    <w:rsid w:val="00E73D84"/>
    <w:rsid w:val="00E742BE"/>
    <w:rsid w:val="00E76A3D"/>
    <w:rsid w:val="00E86B79"/>
    <w:rsid w:val="00E917C5"/>
    <w:rsid w:val="00E95D75"/>
    <w:rsid w:val="00EA135F"/>
    <w:rsid w:val="00EA186D"/>
    <w:rsid w:val="00EA3618"/>
    <w:rsid w:val="00EA505B"/>
    <w:rsid w:val="00EB2ABC"/>
    <w:rsid w:val="00EB3330"/>
    <w:rsid w:val="00EB6FA9"/>
    <w:rsid w:val="00EC4786"/>
    <w:rsid w:val="00EE2690"/>
    <w:rsid w:val="00EE497B"/>
    <w:rsid w:val="00EE5C91"/>
    <w:rsid w:val="00F05F0A"/>
    <w:rsid w:val="00F14996"/>
    <w:rsid w:val="00F15A58"/>
    <w:rsid w:val="00F20120"/>
    <w:rsid w:val="00F26459"/>
    <w:rsid w:val="00F52006"/>
    <w:rsid w:val="00F55584"/>
    <w:rsid w:val="00F55A31"/>
    <w:rsid w:val="00F614F6"/>
    <w:rsid w:val="00F64D6A"/>
    <w:rsid w:val="00F818BD"/>
    <w:rsid w:val="00F92A1A"/>
    <w:rsid w:val="00FA0B44"/>
    <w:rsid w:val="00FA307B"/>
    <w:rsid w:val="00FB5D02"/>
    <w:rsid w:val="00FC7E88"/>
    <w:rsid w:val="00FD66BB"/>
    <w:rsid w:val="00FD6AFF"/>
    <w:rsid w:val="00FD7B14"/>
    <w:rsid w:val="00FE50B6"/>
    <w:rsid w:val="00FF52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6BC4DC"/>
  <w15:chartTrackingRefBased/>
  <w15:docId w15:val="{13275B99-31F1-4DCA-B320-EE52FA9FC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40CB"/>
  </w:style>
  <w:style w:type="paragraph" w:styleId="Nagwek1">
    <w:name w:val="heading 1"/>
    <w:basedOn w:val="Normalny"/>
    <w:next w:val="Normalny"/>
    <w:link w:val="Nagwek1Znak"/>
    <w:uiPriority w:val="9"/>
    <w:qFormat/>
    <w:rsid w:val="009C40C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9C40C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9C40CB"/>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9C40CB"/>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9C40CB"/>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9C40C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C40C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C40C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C40C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C40CB"/>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9C40CB"/>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9C40CB"/>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9C40CB"/>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9C40CB"/>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9C40C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C40C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C40C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C40CB"/>
    <w:rPr>
      <w:rFonts w:eastAsiaTheme="majorEastAsia" w:cstheme="majorBidi"/>
      <w:color w:val="272727" w:themeColor="text1" w:themeTint="D8"/>
    </w:rPr>
  </w:style>
  <w:style w:type="paragraph" w:styleId="Tytu">
    <w:name w:val="Title"/>
    <w:basedOn w:val="Normalny"/>
    <w:next w:val="Normalny"/>
    <w:link w:val="TytuZnak"/>
    <w:uiPriority w:val="10"/>
    <w:qFormat/>
    <w:rsid w:val="009C40C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C40C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C40C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C40C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C40CB"/>
    <w:pPr>
      <w:spacing w:before="160"/>
      <w:jc w:val="center"/>
    </w:pPr>
    <w:rPr>
      <w:i/>
      <w:iCs/>
      <w:color w:val="404040" w:themeColor="text1" w:themeTint="BF"/>
    </w:rPr>
  </w:style>
  <w:style w:type="character" w:customStyle="1" w:styleId="CytatZnak">
    <w:name w:val="Cytat Znak"/>
    <w:basedOn w:val="Domylnaczcionkaakapitu"/>
    <w:link w:val="Cytat"/>
    <w:uiPriority w:val="29"/>
    <w:rsid w:val="009C40CB"/>
    <w:rPr>
      <w:i/>
      <w:iCs/>
      <w:color w:val="404040" w:themeColor="text1" w:themeTint="BF"/>
    </w:rPr>
  </w:style>
  <w:style w:type="paragraph" w:styleId="Akapitzlist">
    <w:name w:val="List Paragraph"/>
    <w:basedOn w:val="Normalny"/>
    <w:uiPriority w:val="34"/>
    <w:qFormat/>
    <w:rsid w:val="009C40CB"/>
    <w:pPr>
      <w:ind w:left="720"/>
      <w:contextualSpacing/>
    </w:pPr>
  </w:style>
  <w:style w:type="character" w:styleId="Wyrnienieintensywne">
    <w:name w:val="Intense Emphasis"/>
    <w:basedOn w:val="Domylnaczcionkaakapitu"/>
    <w:uiPriority w:val="21"/>
    <w:qFormat/>
    <w:rsid w:val="009C40CB"/>
    <w:rPr>
      <w:i/>
      <w:iCs/>
      <w:color w:val="0F4761" w:themeColor="accent1" w:themeShade="BF"/>
    </w:rPr>
  </w:style>
  <w:style w:type="paragraph" w:styleId="Cytatintensywny">
    <w:name w:val="Intense Quote"/>
    <w:basedOn w:val="Normalny"/>
    <w:next w:val="Normalny"/>
    <w:link w:val="CytatintensywnyZnak"/>
    <w:uiPriority w:val="30"/>
    <w:qFormat/>
    <w:rsid w:val="009C40C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9C40CB"/>
    <w:rPr>
      <w:i/>
      <w:iCs/>
      <w:color w:val="0F4761" w:themeColor="accent1" w:themeShade="BF"/>
    </w:rPr>
  </w:style>
  <w:style w:type="character" w:styleId="Odwoanieintensywne">
    <w:name w:val="Intense Reference"/>
    <w:basedOn w:val="Domylnaczcionkaakapitu"/>
    <w:uiPriority w:val="32"/>
    <w:qFormat/>
    <w:rsid w:val="009C40CB"/>
    <w:rPr>
      <w:b/>
      <w:bCs/>
      <w:smallCaps/>
      <w:color w:val="0F4761" w:themeColor="accent1" w:themeShade="BF"/>
      <w:spacing w:val="5"/>
    </w:rPr>
  </w:style>
  <w:style w:type="table" w:styleId="Tabela-Siatka">
    <w:name w:val="Table Grid"/>
    <w:basedOn w:val="Standardowy"/>
    <w:uiPriority w:val="39"/>
    <w:rsid w:val="009C40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9C40C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C40CB"/>
  </w:style>
  <w:style w:type="paragraph" w:styleId="Stopka">
    <w:name w:val="footer"/>
    <w:basedOn w:val="Normalny"/>
    <w:link w:val="StopkaZnak"/>
    <w:uiPriority w:val="99"/>
    <w:unhideWhenUsed/>
    <w:rsid w:val="009C40C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C40CB"/>
  </w:style>
  <w:style w:type="paragraph" w:styleId="Tekstprzypisukocowego">
    <w:name w:val="endnote text"/>
    <w:basedOn w:val="Normalny"/>
    <w:link w:val="TekstprzypisukocowegoZnak"/>
    <w:uiPriority w:val="99"/>
    <w:semiHidden/>
    <w:unhideWhenUsed/>
    <w:rsid w:val="00D63AA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63AA3"/>
    <w:rPr>
      <w:sz w:val="20"/>
      <w:szCs w:val="20"/>
    </w:rPr>
  </w:style>
  <w:style w:type="character" w:styleId="Odwoanieprzypisukocowego">
    <w:name w:val="endnote reference"/>
    <w:basedOn w:val="Domylnaczcionkaakapitu"/>
    <w:uiPriority w:val="99"/>
    <w:semiHidden/>
    <w:unhideWhenUsed/>
    <w:rsid w:val="00D63AA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390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13</Pages>
  <Words>4365</Words>
  <Characters>26194</Characters>
  <Application>Microsoft Office Word</Application>
  <DocSecurity>0</DocSecurity>
  <Lines>218</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Świątek Katarzyna  (DL)</dc:creator>
  <cp:keywords/>
  <dc:description/>
  <cp:lastModifiedBy>Pałka Zbigniew  (DL)</cp:lastModifiedBy>
  <cp:revision>4</cp:revision>
  <cp:lastPrinted>2025-07-07T07:53:00Z</cp:lastPrinted>
  <dcterms:created xsi:type="dcterms:W3CDTF">2025-10-29T13:58:00Z</dcterms:created>
  <dcterms:modified xsi:type="dcterms:W3CDTF">2025-10-29T20:03:00Z</dcterms:modified>
</cp:coreProperties>
</file>